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276D" w14:textId="40047364" w:rsidR="00F96C1C" w:rsidRDefault="00F96C1C" w:rsidP="00645281">
      <w:pPr>
        <w:widowControl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0D65">
        <w:rPr>
          <w:rFonts w:ascii="Times New Roman" w:hAnsi="Times New Roman" w:cs="Times New Roman"/>
          <w:b/>
          <w:bCs/>
          <w:sz w:val="24"/>
          <w:szCs w:val="24"/>
        </w:rPr>
        <w:t xml:space="preserve">PORTARIA </w:t>
      </w:r>
      <w:r w:rsidR="009874CF">
        <w:rPr>
          <w:rFonts w:ascii="Times New Roman" w:hAnsi="Times New Roman" w:cs="Times New Roman"/>
          <w:b/>
          <w:bCs/>
          <w:sz w:val="24"/>
          <w:szCs w:val="24"/>
        </w:rPr>
        <w:t>nº________</w:t>
      </w:r>
    </w:p>
    <w:p w14:paraId="70EE9A0E" w14:textId="77777777" w:rsidR="009874CF" w:rsidRDefault="009874CF" w:rsidP="00262C41">
      <w:pPr>
        <w:widowControl w:val="0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AE8D7" w14:textId="35C0B0E0" w:rsidR="000D0D65" w:rsidRPr="006F59C7" w:rsidRDefault="009874CF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>Assunto</w:t>
      </w:r>
      <w:r w:rsidR="000D0D65" w:rsidRPr="006F59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0D65" w:rsidRPr="006F59C7">
        <w:rPr>
          <w:rFonts w:ascii="Times New Roman" w:hAnsi="Times New Roman" w:cs="Times New Roman"/>
          <w:sz w:val="24"/>
          <w:szCs w:val="24"/>
        </w:rPr>
        <w:t xml:space="preserve"> </w:t>
      </w:r>
      <w:r w:rsidR="004751B4" w:rsidRPr="006F59C7">
        <w:rPr>
          <w:rFonts w:ascii="Times New Roman" w:hAnsi="Times New Roman" w:cs="Times New Roman"/>
          <w:sz w:val="24"/>
          <w:szCs w:val="24"/>
        </w:rPr>
        <w:t xml:space="preserve">Apurar a situação de risco e </w:t>
      </w:r>
      <w:r w:rsidR="00BC37A0" w:rsidRPr="006F59C7">
        <w:rPr>
          <w:rFonts w:ascii="Times New Roman" w:hAnsi="Times New Roman" w:cs="Times New Roman"/>
          <w:sz w:val="24"/>
          <w:szCs w:val="24"/>
        </w:rPr>
        <w:t>vulnerabilidade</w:t>
      </w:r>
      <w:r w:rsidR="004751B4" w:rsidRPr="006F59C7">
        <w:rPr>
          <w:rFonts w:ascii="Times New Roman" w:hAnsi="Times New Roman" w:cs="Times New Roman"/>
          <w:sz w:val="24"/>
          <w:szCs w:val="24"/>
        </w:rPr>
        <w:t xml:space="preserve"> do(a) </w:t>
      </w:r>
      <w:r w:rsidR="004751B4" w:rsidRPr="006F59C7">
        <w:rPr>
          <w:rFonts w:ascii="Times New Roman" w:hAnsi="Times New Roman" w:cs="Times New Roman"/>
          <w:sz w:val="24"/>
          <w:szCs w:val="24"/>
          <w:highlight w:val="yellow"/>
        </w:rPr>
        <w:t>idoso(a)</w:t>
      </w:r>
      <w:r w:rsidR="000D0D65" w:rsidRPr="006F59C7">
        <w:rPr>
          <w:rFonts w:ascii="Times New Roman" w:hAnsi="Times New Roman" w:cs="Times New Roman"/>
          <w:sz w:val="24"/>
          <w:szCs w:val="24"/>
          <w:highlight w:val="yellow"/>
        </w:rPr>
        <w:t xml:space="preserve"> ________</w:t>
      </w:r>
      <w:r w:rsidR="00620EAF" w:rsidRPr="006F59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0D0D65" w:rsidRPr="006F59C7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21892946" w14:textId="5ACDB788" w:rsidR="000D0D65" w:rsidRPr="006F59C7" w:rsidRDefault="000D0D65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>O</w:t>
      </w: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 MINISTÉRIO PÚBLICO DO ESTADO DE </w:t>
      </w:r>
      <w:r w:rsidR="004A252D" w:rsidRPr="006F59C7">
        <w:rPr>
          <w:rFonts w:ascii="Times New Roman" w:hAnsi="Times New Roman" w:cs="Times New Roman"/>
          <w:b/>
          <w:bCs/>
          <w:sz w:val="24"/>
          <w:szCs w:val="24"/>
        </w:rPr>
        <w:t>MATO GROSSO</w:t>
      </w: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59C7">
        <w:rPr>
          <w:rFonts w:ascii="Times New Roman" w:hAnsi="Times New Roman" w:cs="Times New Roman"/>
          <w:sz w:val="24"/>
          <w:szCs w:val="24"/>
        </w:rPr>
        <w:t>por intermédio do Promotor</w:t>
      </w:r>
      <w:r w:rsidR="00CC3B25" w:rsidRPr="006F59C7">
        <w:rPr>
          <w:rFonts w:ascii="Times New Roman" w:hAnsi="Times New Roman" w:cs="Times New Roman"/>
          <w:sz w:val="24"/>
          <w:szCs w:val="24"/>
        </w:rPr>
        <w:t>/</w:t>
      </w:r>
      <w:r w:rsidR="002043C5" w:rsidRPr="006F59C7">
        <w:rPr>
          <w:rFonts w:ascii="Times New Roman" w:hAnsi="Times New Roman" w:cs="Times New Roman"/>
          <w:sz w:val="24"/>
          <w:szCs w:val="24"/>
        </w:rPr>
        <w:t>a</w:t>
      </w:r>
      <w:r w:rsidRPr="006F59C7">
        <w:rPr>
          <w:rFonts w:ascii="Times New Roman" w:hAnsi="Times New Roman" w:cs="Times New Roman"/>
          <w:sz w:val="24"/>
          <w:szCs w:val="24"/>
        </w:rPr>
        <w:t xml:space="preserve"> de Justiça </w:t>
      </w:r>
      <w:r w:rsidR="002043C5" w:rsidRPr="006F59C7">
        <w:rPr>
          <w:rFonts w:ascii="Times New Roman" w:hAnsi="Times New Roman" w:cs="Times New Roman"/>
          <w:sz w:val="24"/>
          <w:szCs w:val="24"/>
        </w:rPr>
        <w:t>si</w:t>
      </w:r>
      <w:r w:rsidR="003A1870" w:rsidRPr="006F59C7">
        <w:rPr>
          <w:rFonts w:ascii="Times New Roman" w:hAnsi="Times New Roman" w:cs="Times New Roman"/>
          <w:sz w:val="24"/>
          <w:szCs w:val="24"/>
        </w:rPr>
        <w:t>gnatário/a</w:t>
      </w:r>
      <w:r w:rsidRPr="006F59C7">
        <w:rPr>
          <w:rFonts w:ascii="Times New Roman" w:hAnsi="Times New Roman" w:cs="Times New Roman"/>
          <w:sz w:val="24"/>
          <w:szCs w:val="24"/>
        </w:rPr>
        <w:t xml:space="preserve">, no uso de suas atribuições constitucionais e legais, com amparo no disposto nos </w:t>
      </w:r>
      <w:r w:rsidR="00F6073A" w:rsidRPr="006F59C7">
        <w:rPr>
          <w:rFonts w:ascii="Times New Roman" w:hAnsi="Times New Roman" w:cs="Times New Roman"/>
          <w:sz w:val="24"/>
          <w:szCs w:val="24"/>
        </w:rPr>
        <w:t>artigos 127 e 129, III, da Constituição Federal de 1988 (CF/1988), artigos 1º e 25, IV, alínea “a”, da Lei n.º 8.625/93 (Lei Orgânica Nacional do Ministério Público), artigo 8º, §1º, da Lei n.º 7.347/85</w:t>
      </w:r>
      <w:r w:rsidR="00577778" w:rsidRPr="006F5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7778" w:rsidRPr="006F59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</w:t>
      </w:r>
      <w:r w:rsidR="000A0D5A" w:rsidRPr="006F59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igo</w:t>
      </w:r>
      <w:r w:rsidR="00577778" w:rsidRPr="006F59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22, inc</w:t>
      </w:r>
      <w:r w:rsidR="000A0D5A" w:rsidRPr="006F59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iso</w:t>
      </w:r>
      <w:r w:rsidR="00577778" w:rsidRPr="006F59C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IV, da Lei Complementar n.º 27/1993 (Lei Orgânica do Ministério Público do Estado de Mato Grosso)</w:t>
      </w:r>
      <w:r w:rsidR="000A0D5A" w:rsidRPr="006F59C7">
        <w:rPr>
          <w:rFonts w:ascii="Times New Roman" w:hAnsi="Times New Roman" w:cs="Times New Roman"/>
          <w:sz w:val="24"/>
          <w:szCs w:val="24"/>
        </w:rPr>
        <w:t xml:space="preserve"> </w:t>
      </w:r>
      <w:r w:rsidR="00F6073A" w:rsidRPr="006F59C7">
        <w:rPr>
          <w:rFonts w:ascii="Times New Roman" w:hAnsi="Times New Roman" w:cs="Times New Roman"/>
          <w:sz w:val="24"/>
          <w:szCs w:val="24"/>
        </w:rPr>
        <w:t>e demais normas aplicáveis à espécie,</w:t>
      </w:r>
    </w:p>
    <w:p w14:paraId="54F0EC61" w14:textId="4276CA1B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 xml:space="preserve">a Notícia de Fato que investiga a situação de risco e de vulnerabilidade da </w:t>
      </w:r>
      <w:r w:rsidRPr="006F59C7">
        <w:rPr>
          <w:rFonts w:ascii="Times New Roman" w:hAnsi="Times New Roman" w:cs="Times New Roman"/>
          <w:sz w:val="24"/>
          <w:szCs w:val="24"/>
          <w:highlight w:val="yellow"/>
        </w:rPr>
        <w:t xml:space="preserve">pessoa idosa </w:t>
      </w:r>
      <w:r w:rsidR="006F59C7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Pr="006F59C7">
        <w:rPr>
          <w:rFonts w:ascii="Times New Roman" w:hAnsi="Times New Roman" w:cs="Times New Roman"/>
          <w:sz w:val="24"/>
          <w:szCs w:val="24"/>
          <w:highlight w:val="yellow"/>
        </w:rPr>
        <w:t>(nome),</w:t>
      </w:r>
      <w:r w:rsidRPr="006F59C7">
        <w:rPr>
          <w:rFonts w:ascii="Times New Roman" w:hAnsi="Times New Roman" w:cs="Times New Roman"/>
          <w:sz w:val="24"/>
          <w:szCs w:val="24"/>
        </w:rPr>
        <w:t xml:space="preserve"> que possui problemas de saúde, não tendo mais condições de morar sozinha;</w:t>
      </w:r>
    </w:p>
    <w:p w14:paraId="39A92586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>os expedientes encaminhados à Secretaria Municipal/Estadual de Assistência Social, sem respostas até a presente data;</w:t>
      </w:r>
    </w:p>
    <w:p w14:paraId="291148D1" w14:textId="32F5D4D5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>que a família, a sociedade e o Estado têm o dever de amparar as pessoas idosas, assegurando sua participação na comunidade, defendendo sua dignidade e bem</w:t>
      </w:r>
      <w:r w:rsidR="00E65D8E" w:rsidRPr="006F59C7">
        <w:rPr>
          <w:rFonts w:ascii="Times New Roman" w:hAnsi="Times New Roman" w:cs="Times New Roman"/>
          <w:sz w:val="24"/>
          <w:szCs w:val="24"/>
        </w:rPr>
        <w:t>-</w:t>
      </w:r>
      <w:r w:rsidRPr="006F59C7">
        <w:rPr>
          <w:rFonts w:ascii="Times New Roman" w:hAnsi="Times New Roman" w:cs="Times New Roman"/>
          <w:sz w:val="24"/>
          <w:szCs w:val="24"/>
        </w:rPr>
        <w:t>estar e garantindo-lhes o direito à vida, consoante preceitua o artigo 230 da CF/88;</w:t>
      </w:r>
    </w:p>
    <w:p w14:paraId="17234A2D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>que o idoso goza de todos os direitos fundamentais inerentes à pessoa humana, sem prejuízo da proteção integral de que trata o Estatuto do Idoso, assegurando-se-lhe, por lei ou por outros meios, todas as oportunidades e facilidades, para preservação de sua saúde física e mental e seu aperfeiçoamento moral, intelectual, espiritual e social, em condições de liberdade e dignidade, conforme o disposto no artigo 2º da Lei n.º 10.741/03 (Estatuto do Idoso);</w:t>
      </w:r>
    </w:p>
    <w:p w14:paraId="3FE1686E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 xml:space="preserve">que é obrigação da família, da comunidade, da sociedade e do Poder Público assegurar à pessoa idosa, com absoluta prioridade, a efetivação do direito à </w:t>
      </w:r>
      <w:r w:rsidRPr="006F59C7">
        <w:rPr>
          <w:rFonts w:ascii="Times New Roman" w:hAnsi="Times New Roman" w:cs="Times New Roman"/>
          <w:sz w:val="24"/>
          <w:szCs w:val="24"/>
        </w:rPr>
        <w:lastRenderedPageBreak/>
        <w:t xml:space="preserve">vida, à saúde, à alimentação, à educação, à cultura, ao </w:t>
      </w:r>
      <w:proofErr w:type="spellStart"/>
      <w:r w:rsidRPr="006F59C7">
        <w:rPr>
          <w:rFonts w:ascii="Times New Roman" w:hAnsi="Times New Roman" w:cs="Times New Roman"/>
          <w:sz w:val="24"/>
          <w:szCs w:val="24"/>
        </w:rPr>
        <w:t>esporte</w:t>
      </w:r>
      <w:proofErr w:type="spellEnd"/>
      <w:r w:rsidRPr="006F59C7">
        <w:rPr>
          <w:rFonts w:ascii="Times New Roman" w:hAnsi="Times New Roman" w:cs="Times New Roman"/>
          <w:sz w:val="24"/>
          <w:szCs w:val="24"/>
        </w:rPr>
        <w:t>, ao lazer, ao trabalho, à cidadania, à liberdade, à dignidade, ao respeito e à convivência familiar e comunitária, na forma do que estabelece o artigo 3º do Estatuto do Idoso;</w:t>
      </w:r>
    </w:p>
    <w:p w14:paraId="457013C2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 xml:space="preserve">que o artigo 127 da CF/88 preconiza, como atribuição do Ministério Público, a defesa da ordem jurídica, do regime democrático e dos interesses sociais e individuais indisponíveis; e, por fim, </w:t>
      </w:r>
    </w:p>
    <w:p w14:paraId="24F3DE7C" w14:textId="716BA45E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6F59C7">
        <w:rPr>
          <w:rFonts w:ascii="Times New Roman" w:hAnsi="Times New Roman" w:cs="Times New Roman"/>
          <w:sz w:val="24"/>
          <w:szCs w:val="24"/>
        </w:rPr>
        <w:t>a necessidade de um completo diagnóstico acerca dos fatos trazidos ao conhecimento desta Promotoria de Justiça,</w:t>
      </w: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CC427C" w14:textId="79D4C31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>resolve</w:t>
      </w:r>
      <w:r w:rsidRPr="006F59C7">
        <w:rPr>
          <w:rFonts w:ascii="Times New Roman" w:hAnsi="Times New Roman" w:cs="Times New Roman"/>
          <w:b/>
          <w:bCs/>
          <w:sz w:val="24"/>
          <w:szCs w:val="24"/>
        </w:rPr>
        <w:t xml:space="preserve"> INSTAURAR</w:t>
      </w:r>
      <w:r w:rsidRPr="006F59C7">
        <w:rPr>
          <w:rFonts w:ascii="Times New Roman" w:hAnsi="Times New Roman" w:cs="Times New Roman"/>
          <w:sz w:val="24"/>
          <w:szCs w:val="24"/>
        </w:rPr>
        <w:t xml:space="preserve"> o presente </w:t>
      </w:r>
      <w:r w:rsidRPr="006F59C7">
        <w:rPr>
          <w:rFonts w:ascii="Times New Roman" w:hAnsi="Times New Roman" w:cs="Times New Roman"/>
          <w:b/>
          <w:bCs/>
          <w:sz w:val="24"/>
          <w:szCs w:val="24"/>
        </w:rPr>
        <w:t>PROCEDIMENTO PREPARATÓRIO</w:t>
      </w:r>
      <w:r w:rsidRPr="006F59C7">
        <w:rPr>
          <w:rFonts w:ascii="Times New Roman" w:hAnsi="Times New Roman" w:cs="Times New Roman"/>
          <w:sz w:val="24"/>
          <w:szCs w:val="24"/>
        </w:rPr>
        <w:t>, tendo por objetivo apurar a situação de risco e vulnerabil</w:t>
      </w:r>
      <w:r w:rsidR="00ED3B70" w:rsidRPr="006F59C7">
        <w:rPr>
          <w:rFonts w:ascii="Times New Roman" w:hAnsi="Times New Roman" w:cs="Times New Roman"/>
          <w:sz w:val="24"/>
          <w:szCs w:val="24"/>
        </w:rPr>
        <w:t>i</w:t>
      </w:r>
      <w:r w:rsidRPr="006F59C7">
        <w:rPr>
          <w:rFonts w:ascii="Times New Roman" w:hAnsi="Times New Roman" w:cs="Times New Roman"/>
          <w:sz w:val="24"/>
          <w:szCs w:val="24"/>
        </w:rPr>
        <w:t xml:space="preserve">dade da pessoa </w:t>
      </w:r>
      <w:r w:rsidRPr="006F59C7">
        <w:rPr>
          <w:rFonts w:ascii="Times New Roman" w:hAnsi="Times New Roman" w:cs="Times New Roman"/>
          <w:sz w:val="24"/>
          <w:szCs w:val="24"/>
          <w:highlight w:val="yellow"/>
        </w:rPr>
        <w:t xml:space="preserve">idosa </w:t>
      </w:r>
      <w:r w:rsidR="006F59C7" w:rsidRPr="006F59C7">
        <w:rPr>
          <w:rFonts w:ascii="Times New Roman" w:hAnsi="Times New Roman" w:cs="Times New Roman"/>
          <w:sz w:val="24"/>
          <w:szCs w:val="24"/>
          <w:highlight w:val="yellow"/>
        </w:rPr>
        <w:t>__________(nome)</w:t>
      </w:r>
      <w:r w:rsidRPr="006F59C7">
        <w:rPr>
          <w:rFonts w:ascii="Times New Roman" w:hAnsi="Times New Roman" w:cs="Times New Roman"/>
          <w:sz w:val="24"/>
          <w:szCs w:val="24"/>
        </w:rPr>
        <w:t>, especificamente no que se refere à necessidade de seu acolhimento em Instituição de Longa Permanência para Idosos (ILPI). Para tanto, determino:</w:t>
      </w:r>
    </w:p>
    <w:p w14:paraId="531F7C37" w14:textId="19DAFDE6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>1.</w:t>
      </w:r>
      <w:r w:rsidR="006F59C7">
        <w:rPr>
          <w:rFonts w:ascii="Times New Roman" w:hAnsi="Times New Roman" w:cs="Times New Roman"/>
          <w:sz w:val="24"/>
          <w:szCs w:val="24"/>
        </w:rPr>
        <w:t xml:space="preserve"> </w:t>
      </w:r>
      <w:r w:rsidRPr="006F59C7">
        <w:rPr>
          <w:rFonts w:ascii="Times New Roman" w:hAnsi="Times New Roman" w:cs="Times New Roman"/>
          <w:sz w:val="24"/>
          <w:szCs w:val="24"/>
        </w:rPr>
        <w:t xml:space="preserve">A autuação da presente Portaria, com o devido registro e arquivo em pasta própria; </w:t>
      </w:r>
    </w:p>
    <w:p w14:paraId="79ED3CC4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>2. O encaminhamento de cópia da presente Portaria ao Centro de Apoio Operacional correlato, à Procuradoria-Geral de Justiça e à Corregedoria Geral;</w:t>
      </w:r>
    </w:p>
    <w:p w14:paraId="1D4135E6" w14:textId="77777777" w:rsidR="00E06800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 xml:space="preserve">3. A </w:t>
      </w:r>
      <w:proofErr w:type="spellStart"/>
      <w:r w:rsidRPr="006F59C7">
        <w:rPr>
          <w:rFonts w:ascii="Times New Roman" w:hAnsi="Times New Roman" w:cs="Times New Roman"/>
          <w:sz w:val="24"/>
          <w:szCs w:val="24"/>
        </w:rPr>
        <w:t>confecção</w:t>
      </w:r>
      <w:proofErr w:type="spellEnd"/>
      <w:r w:rsidRPr="006F59C7">
        <w:rPr>
          <w:rFonts w:ascii="Times New Roman" w:hAnsi="Times New Roman" w:cs="Times New Roman"/>
          <w:sz w:val="24"/>
          <w:szCs w:val="24"/>
        </w:rPr>
        <w:t xml:space="preserve"> dos registros necessários no sistema próprio;</w:t>
      </w:r>
    </w:p>
    <w:p w14:paraId="461C6C33" w14:textId="69BD746C" w:rsidR="00645281" w:rsidRPr="006F59C7" w:rsidRDefault="00E06800" w:rsidP="006F59C7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6F59C7">
        <w:rPr>
          <w:rFonts w:ascii="Times New Roman" w:hAnsi="Times New Roman" w:cs="Times New Roman"/>
          <w:sz w:val="24"/>
          <w:szCs w:val="24"/>
        </w:rPr>
        <w:t>4. A expedição de ofício ao/à Excelentíssimo/a Senhor/a Secretário/a Municipal/Estadual de Assistência Social, expedindo cópia da presente portaria e solicitando que adote as medidas necessárias para o acolhimento do(a) interessado(a).</w:t>
      </w:r>
    </w:p>
    <w:p w14:paraId="677CDDC2" w14:textId="77777777" w:rsidR="000D3A74" w:rsidRPr="00E36337" w:rsidRDefault="000D3A74" w:rsidP="00E06800">
      <w:pPr>
        <w:widowControl w:val="0"/>
        <w:spacing w:before="240" w:after="240"/>
        <w:ind w:firstLine="2268"/>
        <w:rPr>
          <w:rFonts w:ascii="Times New Roman" w:hAnsi="Times New Roman" w:cs="Times New Roman"/>
          <w:sz w:val="24"/>
          <w:szCs w:val="24"/>
        </w:rPr>
      </w:pPr>
    </w:p>
    <w:p w14:paraId="22D0A7C5" w14:textId="77777777" w:rsidR="00BA6A15" w:rsidRDefault="00926DF2" w:rsidP="00BA6A15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</w:p>
    <w:p w14:paraId="3CFE31DC" w14:textId="77777777" w:rsidR="00BA6A15" w:rsidRDefault="00BA6A15" w:rsidP="00BA6A15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19FC9C0" w14:textId="39C10589" w:rsidR="00BA6A15" w:rsidRDefault="00DE3190" w:rsidP="00BA6A15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</w:p>
    <w:p w14:paraId="294DE4E0" w14:textId="4D806497" w:rsidR="00190983" w:rsidRPr="00836E7A" w:rsidRDefault="00836E7A" w:rsidP="00BA6A15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36E7A">
        <w:rPr>
          <w:rFonts w:ascii="Times New Roman" w:hAnsi="Times New Roman" w:cs="Times New Roman"/>
          <w:sz w:val="24"/>
          <w:szCs w:val="24"/>
        </w:rPr>
        <w:t>Promotor</w:t>
      </w:r>
      <w:r w:rsidR="00926DF2">
        <w:rPr>
          <w:rFonts w:ascii="Times New Roman" w:hAnsi="Times New Roman" w:cs="Times New Roman"/>
          <w:sz w:val="24"/>
          <w:szCs w:val="24"/>
        </w:rPr>
        <w:t>/</w:t>
      </w:r>
      <w:r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0D3A74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94F5" w14:textId="77777777" w:rsidR="00632D4D" w:rsidRDefault="00632D4D" w:rsidP="009311B3">
      <w:r>
        <w:separator/>
      </w:r>
    </w:p>
  </w:endnote>
  <w:endnote w:type="continuationSeparator" w:id="0">
    <w:p w14:paraId="1784242A" w14:textId="77777777" w:rsidR="00632D4D" w:rsidRDefault="00632D4D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EECD" w14:textId="77777777" w:rsidR="00632D4D" w:rsidRDefault="00632D4D" w:rsidP="009311B3">
      <w:r>
        <w:separator/>
      </w:r>
    </w:p>
  </w:footnote>
  <w:footnote w:type="continuationSeparator" w:id="0">
    <w:p w14:paraId="1094D6DE" w14:textId="77777777" w:rsidR="00632D4D" w:rsidRDefault="00632D4D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7A4B"/>
    <w:rsid w:val="00043038"/>
    <w:rsid w:val="00044DA3"/>
    <w:rsid w:val="000533F8"/>
    <w:rsid w:val="00065A43"/>
    <w:rsid w:val="00067580"/>
    <w:rsid w:val="00081259"/>
    <w:rsid w:val="000815C8"/>
    <w:rsid w:val="000859D7"/>
    <w:rsid w:val="00092D9D"/>
    <w:rsid w:val="000979FF"/>
    <w:rsid w:val="000A0D5A"/>
    <w:rsid w:val="000A7F7C"/>
    <w:rsid w:val="000B10A5"/>
    <w:rsid w:val="000B1EC6"/>
    <w:rsid w:val="000B7667"/>
    <w:rsid w:val="000D0D65"/>
    <w:rsid w:val="000D3A74"/>
    <w:rsid w:val="000D7940"/>
    <w:rsid w:val="000E0412"/>
    <w:rsid w:val="000F31FE"/>
    <w:rsid w:val="000F723E"/>
    <w:rsid w:val="001146A3"/>
    <w:rsid w:val="0011527E"/>
    <w:rsid w:val="00116173"/>
    <w:rsid w:val="00125E27"/>
    <w:rsid w:val="00126900"/>
    <w:rsid w:val="0015193F"/>
    <w:rsid w:val="0015460B"/>
    <w:rsid w:val="00190983"/>
    <w:rsid w:val="001967F6"/>
    <w:rsid w:val="001A522D"/>
    <w:rsid w:val="001B7543"/>
    <w:rsid w:val="001C3DD6"/>
    <w:rsid w:val="001C6ADC"/>
    <w:rsid w:val="001E29D5"/>
    <w:rsid w:val="001E48FF"/>
    <w:rsid w:val="001F1160"/>
    <w:rsid w:val="002043C5"/>
    <w:rsid w:val="0020534B"/>
    <w:rsid w:val="002151D5"/>
    <w:rsid w:val="00220E82"/>
    <w:rsid w:val="00237438"/>
    <w:rsid w:val="002452BC"/>
    <w:rsid w:val="0026174D"/>
    <w:rsid w:val="00262C41"/>
    <w:rsid w:val="00263386"/>
    <w:rsid w:val="002765CA"/>
    <w:rsid w:val="002820BA"/>
    <w:rsid w:val="0028765A"/>
    <w:rsid w:val="002A72AC"/>
    <w:rsid w:val="002C57DD"/>
    <w:rsid w:val="002D4A9A"/>
    <w:rsid w:val="002F17C0"/>
    <w:rsid w:val="003032BB"/>
    <w:rsid w:val="00303454"/>
    <w:rsid w:val="00311B3D"/>
    <w:rsid w:val="00313A56"/>
    <w:rsid w:val="00325632"/>
    <w:rsid w:val="00336BC2"/>
    <w:rsid w:val="00342F9F"/>
    <w:rsid w:val="003434EE"/>
    <w:rsid w:val="003440D6"/>
    <w:rsid w:val="00347F08"/>
    <w:rsid w:val="00374E81"/>
    <w:rsid w:val="00375925"/>
    <w:rsid w:val="003765E3"/>
    <w:rsid w:val="00387432"/>
    <w:rsid w:val="00395395"/>
    <w:rsid w:val="003A1870"/>
    <w:rsid w:val="003A2D79"/>
    <w:rsid w:val="003B14DE"/>
    <w:rsid w:val="003B557B"/>
    <w:rsid w:val="003C4971"/>
    <w:rsid w:val="003D765A"/>
    <w:rsid w:val="003E52C8"/>
    <w:rsid w:val="003E61E9"/>
    <w:rsid w:val="003F2CA5"/>
    <w:rsid w:val="003F3CBC"/>
    <w:rsid w:val="00405124"/>
    <w:rsid w:val="00410D97"/>
    <w:rsid w:val="00414CF0"/>
    <w:rsid w:val="00420D87"/>
    <w:rsid w:val="00427BA4"/>
    <w:rsid w:val="004310B7"/>
    <w:rsid w:val="00441740"/>
    <w:rsid w:val="00447836"/>
    <w:rsid w:val="00455AE6"/>
    <w:rsid w:val="00467181"/>
    <w:rsid w:val="00474869"/>
    <w:rsid w:val="004751B4"/>
    <w:rsid w:val="00475585"/>
    <w:rsid w:val="00480C31"/>
    <w:rsid w:val="00483659"/>
    <w:rsid w:val="00485223"/>
    <w:rsid w:val="004A252D"/>
    <w:rsid w:val="004C6661"/>
    <w:rsid w:val="004D6DE9"/>
    <w:rsid w:val="0050041B"/>
    <w:rsid w:val="00505C12"/>
    <w:rsid w:val="005138C0"/>
    <w:rsid w:val="005139DE"/>
    <w:rsid w:val="00522EC8"/>
    <w:rsid w:val="00541A8F"/>
    <w:rsid w:val="00545EE4"/>
    <w:rsid w:val="005501A5"/>
    <w:rsid w:val="00556CCA"/>
    <w:rsid w:val="005673D2"/>
    <w:rsid w:val="00572559"/>
    <w:rsid w:val="00577778"/>
    <w:rsid w:val="005804B4"/>
    <w:rsid w:val="0058186D"/>
    <w:rsid w:val="00594849"/>
    <w:rsid w:val="005A2FB3"/>
    <w:rsid w:val="005A4ABA"/>
    <w:rsid w:val="005B0D83"/>
    <w:rsid w:val="005D0E66"/>
    <w:rsid w:val="005D2D05"/>
    <w:rsid w:val="005E10AD"/>
    <w:rsid w:val="005E1F3E"/>
    <w:rsid w:val="005F3486"/>
    <w:rsid w:val="00607C46"/>
    <w:rsid w:val="00610E72"/>
    <w:rsid w:val="00614498"/>
    <w:rsid w:val="00615E7C"/>
    <w:rsid w:val="00620EAF"/>
    <w:rsid w:val="00632D4D"/>
    <w:rsid w:val="006414A9"/>
    <w:rsid w:val="00645281"/>
    <w:rsid w:val="00645746"/>
    <w:rsid w:val="006500A0"/>
    <w:rsid w:val="00652689"/>
    <w:rsid w:val="00656BE4"/>
    <w:rsid w:val="00661E61"/>
    <w:rsid w:val="00695DC5"/>
    <w:rsid w:val="006A205C"/>
    <w:rsid w:val="006B0E1A"/>
    <w:rsid w:val="006B31C8"/>
    <w:rsid w:val="006B6159"/>
    <w:rsid w:val="006B6BB9"/>
    <w:rsid w:val="006C361A"/>
    <w:rsid w:val="006D0A7F"/>
    <w:rsid w:val="006D3882"/>
    <w:rsid w:val="006D6ECB"/>
    <w:rsid w:val="006F0CA6"/>
    <w:rsid w:val="006F3705"/>
    <w:rsid w:val="006F3BC7"/>
    <w:rsid w:val="006F50E4"/>
    <w:rsid w:val="006F59C7"/>
    <w:rsid w:val="0070318B"/>
    <w:rsid w:val="0070788D"/>
    <w:rsid w:val="00712B1A"/>
    <w:rsid w:val="00716C62"/>
    <w:rsid w:val="00717DEF"/>
    <w:rsid w:val="00724875"/>
    <w:rsid w:val="007322B7"/>
    <w:rsid w:val="00734DFD"/>
    <w:rsid w:val="00734F3A"/>
    <w:rsid w:val="00736689"/>
    <w:rsid w:val="007426FB"/>
    <w:rsid w:val="00755403"/>
    <w:rsid w:val="00761A7B"/>
    <w:rsid w:val="00764ACA"/>
    <w:rsid w:val="00773607"/>
    <w:rsid w:val="00775FA7"/>
    <w:rsid w:val="007808D3"/>
    <w:rsid w:val="00790F71"/>
    <w:rsid w:val="007A6859"/>
    <w:rsid w:val="007C157A"/>
    <w:rsid w:val="007C5379"/>
    <w:rsid w:val="007C5E4C"/>
    <w:rsid w:val="007C6644"/>
    <w:rsid w:val="007C72BA"/>
    <w:rsid w:val="007D40A0"/>
    <w:rsid w:val="007D73BA"/>
    <w:rsid w:val="007E5C1D"/>
    <w:rsid w:val="007F2BD7"/>
    <w:rsid w:val="007F7B08"/>
    <w:rsid w:val="00800787"/>
    <w:rsid w:val="0080409F"/>
    <w:rsid w:val="00805176"/>
    <w:rsid w:val="00805F62"/>
    <w:rsid w:val="00811EDD"/>
    <w:rsid w:val="0081300F"/>
    <w:rsid w:val="008224F6"/>
    <w:rsid w:val="00827DD8"/>
    <w:rsid w:val="0083503E"/>
    <w:rsid w:val="00836E7A"/>
    <w:rsid w:val="00847479"/>
    <w:rsid w:val="008533E0"/>
    <w:rsid w:val="00854EAB"/>
    <w:rsid w:val="00855205"/>
    <w:rsid w:val="0085540B"/>
    <w:rsid w:val="00856A6C"/>
    <w:rsid w:val="008759BD"/>
    <w:rsid w:val="00877C98"/>
    <w:rsid w:val="0088388B"/>
    <w:rsid w:val="00886D5C"/>
    <w:rsid w:val="00887E60"/>
    <w:rsid w:val="00893387"/>
    <w:rsid w:val="008A0068"/>
    <w:rsid w:val="008A06BD"/>
    <w:rsid w:val="008A519B"/>
    <w:rsid w:val="008B3652"/>
    <w:rsid w:val="008B611D"/>
    <w:rsid w:val="008C1F72"/>
    <w:rsid w:val="008D4392"/>
    <w:rsid w:val="008F0E96"/>
    <w:rsid w:val="008F1848"/>
    <w:rsid w:val="0091469D"/>
    <w:rsid w:val="00915F7A"/>
    <w:rsid w:val="00916B41"/>
    <w:rsid w:val="00926DF2"/>
    <w:rsid w:val="00927C19"/>
    <w:rsid w:val="009311B3"/>
    <w:rsid w:val="009429CF"/>
    <w:rsid w:val="009460B2"/>
    <w:rsid w:val="009517CA"/>
    <w:rsid w:val="00956A1F"/>
    <w:rsid w:val="00965487"/>
    <w:rsid w:val="009805AD"/>
    <w:rsid w:val="009874CF"/>
    <w:rsid w:val="00987AE2"/>
    <w:rsid w:val="009913A6"/>
    <w:rsid w:val="0099192C"/>
    <w:rsid w:val="009A1034"/>
    <w:rsid w:val="009A5EAE"/>
    <w:rsid w:val="009B4338"/>
    <w:rsid w:val="009C47FD"/>
    <w:rsid w:val="009F449C"/>
    <w:rsid w:val="009F6B66"/>
    <w:rsid w:val="00A24C03"/>
    <w:rsid w:val="00A61F74"/>
    <w:rsid w:val="00A6315B"/>
    <w:rsid w:val="00A70A35"/>
    <w:rsid w:val="00A755CB"/>
    <w:rsid w:val="00A76E4D"/>
    <w:rsid w:val="00A830C7"/>
    <w:rsid w:val="00AA25CE"/>
    <w:rsid w:val="00AB0292"/>
    <w:rsid w:val="00AD5922"/>
    <w:rsid w:val="00AD6500"/>
    <w:rsid w:val="00AE0462"/>
    <w:rsid w:val="00AE2C13"/>
    <w:rsid w:val="00AE6528"/>
    <w:rsid w:val="00AF6F4B"/>
    <w:rsid w:val="00B03B9A"/>
    <w:rsid w:val="00B25115"/>
    <w:rsid w:val="00B25B83"/>
    <w:rsid w:val="00B33703"/>
    <w:rsid w:val="00B33FD6"/>
    <w:rsid w:val="00B3650C"/>
    <w:rsid w:val="00B458F6"/>
    <w:rsid w:val="00B54481"/>
    <w:rsid w:val="00B56150"/>
    <w:rsid w:val="00B638D6"/>
    <w:rsid w:val="00B73A74"/>
    <w:rsid w:val="00B94534"/>
    <w:rsid w:val="00BA37CB"/>
    <w:rsid w:val="00BA6A15"/>
    <w:rsid w:val="00BB5892"/>
    <w:rsid w:val="00BC37A0"/>
    <w:rsid w:val="00BC65B1"/>
    <w:rsid w:val="00BC770B"/>
    <w:rsid w:val="00BD20DE"/>
    <w:rsid w:val="00BD31D4"/>
    <w:rsid w:val="00BD35B1"/>
    <w:rsid w:val="00BE6C04"/>
    <w:rsid w:val="00BF4359"/>
    <w:rsid w:val="00BF5CEB"/>
    <w:rsid w:val="00C0594F"/>
    <w:rsid w:val="00C065EE"/>
    <w:rsid w:val="00C1506E"/>
    <w:rsid w:val="00C15751"/>
    <w:rsid w:val="00C219A2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3B25"/>
    <w:rsid w:val="00CC4E26"/>
    <w:rsid w:val="00CD32EA"/>
    <w:rsid w:val="00CF509A"/>
    <w:rsid w:val="00CF686A"/>
    <w:rsid w:val="00D23385"/>
    <w:rsid w:val="00D45FD1"/>
    <w:rsid w:val="00D63D67"/>
    <w:rsid w:val="00D74B8D"/>
    <w:rsid w:val="00D81374"/>
    <w:rsid w:val="00D9107A"/>
    <w:rsid w:val="00D94FF6"/>
    <w:rsid w:val="00DA30BA"/>
    <w:rsid w:val="00DD75A0"/>
    <w:rsid w:val="00DE17FB"/>
    <w:rsid w:val="00DE2F05"/>
    <w:rsid w:val="00DE3190"/>
    <w:rsid w:val="00DE3A8C"/>
    <w:rsid w:val="00DE7E24"/>
    <w:rsid w:val="00DF49EA"/>
    <w:rsid w:val="00E06800"/>
    <w:rsid w:val="00E2677D"/>
    <w:rsid w:val="00E26E9E"/>
    <w:rsid w:val="00E32188"/>
    <w:rsid w:val="00E36337"/>
    <w:rsid w:val="00E369EF"/>
    <w:rsid w:val="00E50A32"/>
    <w:rsid w:val="00E65D8E"/>
    <w:rsid w:val="00E736B8"/>
    <w:rsid w:val="00E859DB"/>
    <w:rsid w:val="00E93513"/>
    <w:rsid w:val="00EA44E8"/>
    <w:rsid w:val="00EA4EB4"/>
    <w:rsid w:val="00EB3870"/>
    <w:rsid w:val="00ED3B70"/>
    <w:rsid w:val="00ED4E66"/>
    <w:rsid w:val="00ED5EA6"/>
    <w:rsid w:val="00EE5B7B"/>
    <w:rsid w:val="00EF0806"/>
    <w:rsid w:val="00EF20A7"/>
    <w:rsid w:val="00EF75E4"/>
    <w:rsid w:val="00F03016"/>
    <w:rsid w:val="00F155E9"/>
    <w:rsid w:val="00F15E10"/>
    <w:rsid w:val="00F24747"/>
    <w:rsid w:val="00F47058"/>
    <w:rsid w:val="00F5776D"/>
    <w:rsid w:val="00F6073A"/>
    <w:rsid w:val="00F65380"/>
    <w:rsid w:val="00F65658"/>
    <w:rsid w:val="00F873C6"/>
    <w:rsid w:val="00F96C1C"/>
    <w:rsid w:val="00FA0842"/>
    <w:rsid w:val="00FB68A6"/>
    <w:rsid w:val="00FD7AE7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78"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  <w:style w:type="character" w:customStyle="1" w:styleId="normaltextrun">
    <w:name w:val="normaltextrun"/>
    <w:basedOn w:val="Fontepargpadro"/>
    <w:rsid w:val="000D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2024-12-17T13:41:00Z</dcterms:created>
  <dcterms:modified xsi:type="dcterms:W3CDTF">2024-12-17T13:41:00Z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