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2127" w14:textId="77777777" w:rsidR="00D52383" w:rsidRPr="0081137F" w:rsidRDefault="00D52383" w:rsidP="00D523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37F">
        <w:rPr>
          <w:rFonts w:ascii="Times New Roman" w:hAnsi="Times New Roman" w:cs="Times New Roman"/>
          <w:b/>
          <w:bCs/>
          <w:sz w:val="24"/>
          <w:szCs w:val="24"/>
          <w:u w:val="single"/>
        </w:rPr>
        <w:t>TERMO DE AJUSTAMENTO DE CONDUTA</w:t>
      </w:r>
    </w:p>
    <w:p w14:paraId="14BEA619" w14:textId="77777777" w:rsidR="00D52383" w:rsidRPr="0081137F" w:rsidRDefault="00D52383" w:rsidP="00D52383">
      <w:pPr>
        <w:rPr>
          <w:rFonts w:ascii="Times New Roman" w:hAnsi="Times New Roman" w:cs="Times New Roman"/>
          <w:sz w:val="24"/>
          <w:szCs w:val="24"/>
        </w:rPr>
      </w:pPr>
    </w:p>
    <w:p w14:paraId="44B3B45F" w14:textId="5A09753A" w:rsidR="00EF0EB4" w:rsidRDefault="00D52383" w:rsidP="009A4E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137F">
        <w:rPr>
          <w:rFonts w:ascii="Times New Roman" w:hAnsi="Times New Roman" w:cs="Times New Roman"/>
          <w:b/>
          <w:bCs/>
          <w:sz w:val="24"/>
          <w:szCs w:val="24"/>
        </w:rPr>
        <w:t xml:space="preserve">INQUÉRITO CIVIL n° </w:t>
      </w:r>
      <w:r w:rsidRPr="008113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XXXXXXXX</w:t>
      </w:r>
    </w:p>
    <w:p w14:paraId="340923F5" w14:textId="77777777" w:rsidR="00AA63B0" w:rsidRPr="009A4E87" w:rsidRDefault="00AA63B0" w:rsidP="009A4E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A5F30" w14:textId="2C68B641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t xml:space="preserve">Aos ___ dias do mês de _______ </w:t>
      </w:r>
      <w:proofErr w:type="spellStart"/>
      <w:r w:rsidRPr="00EF0EB4">
        <w:t>de</w:t>
      </w:r>
      <w:proofErr w:type="spellEnd"/>
      <w:r w:rsidRPr="00EF0EB4">
        <w:t xml:space="preserve"> 2024, na Promotoria de Justiça da Comarca de _______, perante o </w:t>
      </w:r>
      <w:r w:rsidRPr="00EF0EB4">
        <w:rPr>
          <w:rStyle w:val="Forte"/>
        </w:rPr>
        <w:t>MINISTÉRIO PÚBLICO DO ESTADO DE MATO GROSSO</w:t>
      </w:r>
      <w:r w:rsidRPr="00EF0EB4">
        <w:t>, representado por seu Promotor(a) de Justiça, _____________, doravante denominado COMPROMITENTE, e de outro lado o MUNICÍPIO DE ___________, representado pelo(a) Prefeito(a) Municipal, ____________, inscrito no CPF sob n.º __________, doravante denominado COMPROMISSÁRIO, é firmado o presente TERMO DE AJUSTAMENTO DE CONDUTA com base no artigo 5º, § 6º, da Lei n.º 7.347/85, que reger-se-á pelos seguintes termos:</w:t>
      </w:r>
    </w:p>
    <w:p w14:paraId="102E5711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artigo 127 da Constituição Federal de 1988</w:t>
      </w:r>
      <w:r w:rsidRPr="00EF0EB4">
        <w:rPr>
          <w:rFonts w:ascii="Times New Roman" w:hAnsi="Times New Roman" w:cs="Times New Roman"/>
          <w:sz w:val="24"/>
          <w:szCs w:val="24"/>
        </w:rPr>
        <w:t xml:space="preserve"> define o Ministério Público como instituição permanente e essencial à função jurisdicional do Estado, incumbindo-lhe a defesa da ordem jurídica, do regime democrático e dos interesses sociais e individuais indisponíveis;</w:t>
      </w:r>
    </w:p>
    <w:p w14:paraId="5CCED960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artigo 203 da Constituição Federal</w:t>
      </w:r>
      <w:r w:rsidRPr="00EF0EB4">
        <w:rPr>
          <w:rFonts w:ascii="Times New Roman" w:hAnsi="Times New Roman" w:cs="Times New Roman"/>
          <w:sz w:val="24"/>
          <w:szCs w:val="24"/>
        </w:rPr>
        <w:t xml:space="preserve"> estabelece que a assistência social será prestada a quem dela necessitar, com objetivos como a proteção à família, à maternidade, à infância, à adolescência, à velhice e às pessoas em situação de vulnerabilidade;</w:t>
      </w:r>
    </w:p>
    <w:p w14:paraId="06762C8B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artigo 204 da Constituição Federal</w:t>
      </w:r>
      <w:r w:rsidRPr="00EF0EB4">
        <w:rPr>
          <w:rFonts w:ascii="Times New Roman" w:hAnsi="Times New Roman" w:cs="Times New Roman"/>
          <w:sz w:val="24"/>
          <w:szCs w:val="24"/>
        </w:rPr>
        <w:t xml:space="preserve"> preconiza que as ações governamentais na área de assistência social devem ser organizadas com base na descentralização político-administrativa e participação da população por meio de organizações representativas;</w:t>
      </w:r>
    </w:p>
    <w:p w14:paraId="7E977CDA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a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Lei Orgânica da Assistência Social (Lei nº 8.742/93)</w:t>
      </w:r>
      <w:r w:rsidRPr="00EF0EB4">
        <w:rPr>
          <w:rFonts w:ascii="Times New Roman" w:hAnsi="Times New Roman" w:cs="Times New Roman"/>
          <w:sz w:val="24"/>
          <w:szCs w:val="24"/>
        </w:rPr>
        <w:t>, em seus artigos 1º e 2º, define a assistência social como política pública não contributiva, garantidora dos mínimos sociais e destinada à proteção à vulnerabilidade social;</w:t>
      </w:r>
    </w:p>
    <w:p w14:paraId="149DA56B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lastRenderedPageBreak/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artigo 22 da Lei nº 8.742/93</w:t>
      </w:r>
      <w:r w:rsidRPr="00EF0EB4">
        <w:rPr>
          <w:rFonts w:ascii="Times New Roman" w:hAnsi="Times New Roman" w:cs="Times New Roman"/>
          <w:sz w:val="24"/>
          <w:szCs w:val="24"/>
        </w:rPr>
        <w:t xml:space="preserve"> assegura que os benefícios eventuais </w:t>
      </w:r>
      <w:proofErr w:type="gramStart"/>
      <w:r w:rsidRPr="00EF0EB4">
        <w:rPr>
          <w:rFonts w:ascii="Times New Roman" w:hAnsi="Times New Roman" w:cs="Times New Roman"/>
          <w:sz w:val="24"/>
          <w:szCs w:val="24"/>
        </w:rPr>
        <w:t>destinam-se</w:t>
      </w:r>
      <w:proofErr w:type="gramEnd"/>
      <w:r w:rsidRPr="00EF0EB4">
        <w:rPr>
          <w:rFonts w:ascii="Times New Roman" w:hAnsi="Times New Roman" w:cs="Times New Roman"/>
          <w:sz w:val="24"/>
          <w:szCs w:val="24"/>
        </w:rPr>
        <w:t xml:space="preserve"> a atender necessidades humanas nas situações de vulnerabilidade temporária e calamidade pública;</w:t>
      </w:r>
    </w:p>
    <w:p w14:paraId="7EDFB4D6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a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Resolução nº 109/2009 do Conselho Nacional de Assistência Social (CNAS)</w:t>
      </w:r>
      <w:r w:rsidRPr="00EF0EB4">
        <w:rPr>
          <w:rFonts w:ascii="Times New Roman" w:hAnsi="Times New Roman" w:cs="Times New Roman"/>
          <w:sz w:val="24"/>
          <w:szCs w:val="24"/>
        </w:rPr>
        <w:t xml:space="preserve"> estabelece a padronização nacional dos serviços e benefícios </w:t>
      </w:r>
      <w:proofErr w:type="spellStart"/>
      <w:r w:rsidRPr="00EF0EB4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EF0EB4">
        <w:rPr>
          <w:rFonts w:ascii="Times New Roman" w:hAnsi="Times New Roman" w:cs="Times New Roman"/>
          <w:sz w:val="24"/>
          <w:szCs w:val="24"/>
        </w:rPr>
        <w:t>, incluindo o Benefício Eventual de Aluguel Social como uma medida essencial para a proteção social;</w:t>
      </w:r>
    </w:p>
    <w:p w14:paraId="67297412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artigo 31 da LOAS</w:t>
      </w:r>
      <w:r w:rsidRPr="00EF0EB4">
        <w:rPr>
          <w:rFonts w:ascii="Times New Roman" w:hAnsi="Times New Roman" w:cs="Times New Roman"/>
          <w:sz w:val="24"/>
          <w:szCs w:val="24"/>
        </w:rPr>
        <w:t xml:space="preserve"> atribui ao Ministério Público a competência para zelar pelo respeito aos direitos estabelecidos no âmbito da assistência social;</w:t>
      </w:r>
    </w:p>
    <w:p w14:paraId="3C56B9F8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a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Norma Operacional Básica do SUAS (NOB/SUAS)</w:t>
      </w:r>
      <w:r w:rsidRPr="00EF0EB4">
        <w:rPr>
          <w:rFonts w:ascii="Times New Roman" w:hAnsi="Times New Roman" w:cs="Times New Roman"/>
          <w:sz w:val="24"/>
          <w:szCs w:val="24"/>
        </w:rPr>
        <w:t>, aprovada pela Resolução nº 33/2012, reforça a responsabilidade dos municípios na regulamentação e implementação dos benefícios eventuais como parte integrante da política de assistência social;</w:t>
      </w:r>
    </w:p>
    <w:p w14:paraId="66293A5B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Benefício Eventual de Aluguel Social constitui importante instrumento para a garantia do direito à moradia, conforme preceitua o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artigo 6º da Constituição Federal</w:t>
      </w:r>
      <w:r w:rsidRPr="00EF0EB4">
        <w:rPr>
          <w:rFonts w:ascii="Times New Roman" w:hAnsi="Times New Roman" w:cs="Times New Roman"/>
          <w:sz w:val="24"/>
          <w:szCs w:val="24"/>
        </w:rPr>
        <w:t>, que inclui a moradia como direito social;</w:t>
      </w:r>
    </w:p>
    <w:p w14:paraId="56B0980A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artigo 23, inciso IX, da Constituição Federal</w:t>
      </w:r>
      <w:r w:rsidRPr="00EF0EB4">
        <w:rPr>
          <w:rFonts w:ascii="Times New Roman" w:hAnsi="Times New Roman" w:cs="Times New Roman"/>
          <w:sz w:val="24"/>
          <w:szCs w:val="24"/>
        </w:rPr>
        <w:t xml:space="preserve"> dispõe que é competência comum da União, dos Estados, do Distrito Federal e dos Municípios promover programas de moradia para a população em situação de vulnerabilidade;</w:t>
      </w:r>
    </w:p>
    <w:p w14:paraId="4FC58F73" w14:textId="77777777" w:rsidR="00EF0EB4" w:rsidRP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Ministério Público, na defesa da dignidade da pessoa humana e da efetividade dos direitos sociais, pode firmar termo de ajustamento de conduta para assegurar o cumprimento das exigências legais, nos termos do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artigo 5º, § 6º, da Lei nº 7.347/85</w:t>
      </w:r>
      <w:r w:rsidRPr="00EF0EB4">
        <w:rPr>
          <w:rFonts w:ascii="Times New Roman" w:hAnsi="Times New Roman" w:cs="Times New Roman"/>
          <w:sz w:val="24"/>
          <w:szCs w:val="24"/>
        </w:rPr>
        <w:t xml:space="preserve"> (Lei da Ação Civil Pública);</w:t>
      </w:r>
    </w:p>
    <w:p w14:paraId="785E257C" w14:textId="76EB9E3C" w:rsidR="00EF0EB4" w:rsidRDefault="00EF0EB4" w:rsidP="00EF0EB4">
      <w:pPr>
        <w:spacing w:before="240" w:after="240"/>
        <w:ind w:firstLine="1701"/>
        <w:rPr>
          <w:rFonts w:ascii="Times New Roman" w:hAnsi="Times New Roman" w:cs="Times New Roman"/>
          <w:sz w:val="24"/>
          <w:szCs w:val="24"/>
        </w:rPr>
      </w:pPr>
      <w:r w:rsidRPr="00EF0EB4">
        <w:rPr>
          <w:rStyle w:val="Forte"/>
          <w:rFonts w:ascii="Times New Roman" w:hAnsi="Times New Roman" w:cs="Times New Roman"/>
          <w:sz w:val="24"/>
          <w:szCs w:val="24"/>
        </w:rPr>
        <w:t>CONSIDERANDO</w:t>
      </w:r>
      <w:r w:rsidRPr="00EF0EB4">
        <w:rPr>
          <w:rFonts w:ascii="Times New Roman" w:hAnsi="Times New Roman" w:cs="Times New Roman"/>
          <w:sz w:val="24"/>
          <w:szCs w:val="24"/>
        </w:rPr>
        <w:t xml:space="preserve"> que o Benefício Eventual de Aluguel Social integra a rede de proteção social básica e é fundamental para a mitigação dos efeitos das vulnerabilidades temporárias, especialmente em municípios com alto fluxo migratório, como previsto na </w:t>
      </w:r>
      <w:r w:rsidRPr="00EF0EB4">
        <w:rPr>
          <w:rStyle w:val="Forte"/>
          <w:rFonts w:ascii="Times New Roman" w:hAnsi="Times New Roman" w:cs="Times New Roman"/>
          <w:sz w:val="24"/>
          <w:szCs w:val="24"/>
        </w:rPr>
        <w:t>Resolução nº 14/2024 do CNAS</w:t>
      </w:r>
      <w:r w:rsidRPr="00EF0EB4">
        <w:rPr>
          <w:rFonts w:ascii="Times New Roman" w:hAnsi="Times New Roman" w:cs="Times New Roman"/>
          <w:sz w:val="24"/>
          <w:szCs w:val="24"/>
        </w:rPr>
        <w:t>;</w:t>
      </w:r>
    </w:p>
    <w:p w14:paraId="4B3A53EF" w14:textId="77777777" w:rsidR="009A4E87" w:rsidRPr="002D3713" w:rsidRDefault="009A4E87" w:rsidP="009A4E87">
      <w:pPr>
        <w:spacing w:after="237"/>
        <w:ind w:firstLine="2552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D3713">
        <w:rPr>
          <w:rFonts w:ascii="Times New Roman" w:eastAsia="Arial" w:hAnsi="Times New Roman" w:cs="Times New Roman"/>
          <w:b/>
          <w:sz w:val="24"/>
          <w:szCs w:val="24"/>
          <w:u w:val="single"/>
        </w:rPr>
        <w:t>RESOLVEM</w:t>
      </w:r>
    </w:p>
    <w:p w14:paraId="2478D970" w14:textId="6EDB73C5" w:rsidR="009A4E87" w:rsidRPr="009A4E87" w:rsidRDefault="009A4E87" w:rsidP="009A4E87">
      <w:pPr>
        <w:spacing w:after="237"/>
        <w:ind w:firstLine="2552"/>
        <w:rPr>
          <w:rFonts w:ascii="Times New Roman" w:eastAsia="Arial" w:hAnsi="Times New Roman" w:cs="Times New Roman"/>
          <w:sz w:val="24"/>
          <w:szCs w:val="24"/>
        </w:rPr>
      </w:pPr>
      <w:r w:rsidRPr="002D371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Firmar o presente </w:t>
      </w:r>
      <w:r w:rsidRPr="002D3713">
        <w:rPr>
          <w:rFonts w:ascii="Times New Roman" w:eastAsia="Arial" w:hAnsi="Times New Roman" w:cs="Times New Roman"/>
          <w:b/>
          <w:sz w:val="24"/>
          <w:szCs w:val="24"/>
          <w:u w:val="single"/>
        </w:rPr>
        <w:t>COMPROMISSO DE AJUSTAMENTO DE CONDUTA</w:t>
      </w:r>
      <w:r w:rsidRPr="002D3713">
        <w:rPr>
          <w:rFonts w:ascii="Times New Roman" w:eastAsia="Arial" w:hAnsi="Times New Roman" w:cs="Times New Roman"/>
          <w:sz w:val="24"/>
          <w:szCs w:val="24"/>
        </w:rPr>
        <w:t xml:space="preserve">, com fulcro no artigo 5º, § 6º, da Lei n.º 7.347/85, mediante os seguintes </w:t>
      </w:r>
      <w:r w:rsidRPr="002D3713">
        <w:rPr>
          <w:rFonts w:ascii="Times New Roman" w:eastAsia="Arial" w:hAnsi="Times New Roman" w:cs="Times New Roman"/>
          <w:b/>
          <w:sz w:val="24"/>
          <w:szCs w:val="24"/>
        </w:rPr>
        <w:t>TERMOS:</w:t>
      </w:r>
    </w:p>
    <w:p w14:paraId="00FD48E5" w14:textId="4C0C462A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rPr>
          <w:rStyle w:val="Forte"/>
        </w:rPr>
        <w:t>CLÁUSULA</w:t>
      </w:r>
      <w:r>
        <w:rPr>
          <w:rStyle w:val="Forte"/>
        </w:rPr>
        <w:t xml:space="preserve"> </w:t>
      </w:r>
      <w:r w:rsidR="00441E6A">
        <w:rPr>
          <w:rStyle w:val="Forte"/>
        </w:rPr>
        <w:t>1ª.</w:t>
      </w:r>
      <w:r w:rsidRPr="00EF0EB4">
        <w:t xml:space="preserve"> COMPROMISSÁRIO se compromete a regulamentar, por meio de lei municipal, o Benefício Eventual de Aluguel Social, estabelecendo critérios claros para sua concessão, com observância das diretrizes do Sistema Único de Assistência Social (SUAS) e demais normativas pertinentes.</w:t>
      </w:r>
    </w:p>
    <w:p w14:paraId="73BAAF6C" w14:textId="71D323AB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rPr>
          <w:rStyle w:val="Forte"/>
        </w:rPr>
        <w:t>CLÁUSULA</w:t>
      </w:r>
      <w:r>
        <w:rPr>
          <w:rStyle w:val="Forte"/>
        </w:rPr>
        <w:t xml:space="preserve"> </w:t>
      </w:r>
      <w:r w:rsidR="00441E6A">
        <w:rPr>
          <w:rStyle w:val="Forte"/>
        </w:rPr>
        <w:t xml:space="preserve">2ª. </w:t>
      </w:r>
      <w:r w:rsidRPr="00EF0EB4">
        <w:t>O COMPROMISSÁRIO deverá adotar todas as medidas necessárias para assegurar a alocação de recursos orçamentários específicos no Fundo Municipal de Assistência Social, destinados à execução do Benefício Eventual de Aluguel Social.</w:t>
      </w:r>
    </w:p>
    <w:p w14:paraId="156372FC" w14:textId="341CC85A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rPr>
          <w:rStyle w:val="Forte"/>
        </w:rPr>
        <w:t>CLÁUSULA</w:t>
      </w:r>
      <w:r>
        <w:rPr>
          <w:rStyle w:val="Forte"/>
        </w:rPr>
        <w:t xml:space="preserve"> </w:t>
      </w:r>
      <w:r w:rsidR="00441E6A">
        <w:rPr>
          <w:rStyle w:val="Forte"/>
        </w:rPr>
        <w:t>3ª</w:t>
      </w:r>
      <w:r w:rsidR="00E26383">
        <w:rPr>
          <w:rStyle w:val="Forte"/>
        </w:rPr>
        <w:t>.</w:t>
      </w:r>
      <w:r>
        <w:rPr>
          <w:rStyle w:val="Forte"/>
        </w:rPr>
        <w:t xml:space="preserve"> </w:t>
      </w:r>
      <w:r w:rsidRPr="00EF0EB4">
        <w:t>O COMPROMISSÁRIO se compromete a estruturar a equipe técnica responsável pela análise e acompanhamento das demandas relacionadas ao Aluguel Social, garantindo capacitação continuada para os servidores.</w:t>
      </w:r>
    </w:p>
    <w:p w14:paraId="233EEE5D" w14:textId="74D1DD4C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rPr>
          <w:rStyle w:val="Forte"/>
        </w:rPr>
        <w:t>CLÁUSULA</w:t>
      </w:r>
      <w:r>
        <w:rPr>
          <w:rStyle w:val="Forte"/>
        </w:rPr>
        <w:t xml:space="preserve"> </w:t>
      </w:r>
      <w:r w:rsidR="00E26383">
        <w:rPr>
          <w:rStyle w:val="Forte"/>
        </w:rPr>
        <w:t>4ª.</w:t>
      </w:r>
      <w:r>
        <w:rPr>
          <w:rStyle w:val="Forte"/>
        </w:rPr>
        <w:t xml:space="preserve"> </w:t>
      </w:r>
      <w:r w:rsidRPr="00EF0EB4">
        <w:t>O COMPROMISSÁRIO deverá realizar levantamento das famílias em situação de vulnerabilidade temporária, com suporte técnico da Secretaria Municipal de Assistência Social, visando identificar os potenciais beneficiários do Aluguel Social.</w:t>
      </w:r>
    </w:p>
    <w:p w14:paraId="7B0134E7" w14:textId="04266952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rPr>
          <w:rStyle w:val="Forte"/>
        </w:rPr>
        <w:t>CLÁUSULA</w:t>
      </w:r>
      <w:r>
        <w:rPr>
          <w:rStyle w:val="Forte"/>
        </w:rPr>
        <w:t xml:space="preserve"> </w:t>
      </w:r>
      <w:r w:rsidR="00E26383">
        <w:rPr>
          <w:rStyle w:val="Forte"/>
        </w:rPr>
        <w:t>5ª.</w:t>
      </w:r>
      <w:r>
        <w:rPr>
          <w:rStyle w:val="Forte"/>
        </w:rPr>
        <w:t xml:space="preserve"> </w:t>
      </w:r>
      <w:r w:rsidRPr="00EF0EB4">
        <w:t>O COMPROMISSÁRIO compromete-se a implementar um sistema de monitoramento e avaliação do programa de Aluguel Social, com apresentação de relatórios semestrais ao Ministério Público sobre o número de beneficiários, recursos utilizados e resultados alcançados.</w:t>
      </w:r>
    </w:p>
    <w:p w14:paraId="78577D53" w14:textId="3C124F3A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rPr>
          <w:rStyle w:val="Forte"/>
        </w:rPr>
        <w:t>CLÁUSULA</w:t>
      </w:r>
      <w:r>
        <w:rPr>
          <w:rStyle w:val="Forte"/>
        </w:rPr>
        <w:t xml:space="preserve"> </w:t>
      </w:r>
      <w:r w:rsidR="00E26383">
        <w:rPr>
          <w:rStyle w:val="Forte"/>
        </w:rPr>
        <w:t xml:space="preserve">6ª. </w:t>
      </w:r>
      <w:r w:rsidRPr="00EF0EB4">
        <w:t>Em caso de descumprimento das obrigações ajustadas, fica estipulada multa diária no valor de R$ 5.000,00 (cinco mil reais), a ser revertida ao Fundo Estadual de Assistência Social, sem prejuízo das medidas judiciais cabíveis.</w:t>
      </w:r>
    </w:p>
    <w:p w14:paraId="2C77CD89" w14:textId="03663F13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rPr>
          <w:rStyle w:val="Forte"/>
        </w:rPr>
        <w:t>CLÁUSULA</w:t>
      </w:r>
      <w:r>
        <w:rPr>
          <w:rStyle w:val="Forte"/>
        </w:rPr>
        <w:t xml:space="preserve"> </w:t>
      </w:r>
      <w:r w:rsidR="00E26383">
        <w:rPr>
          <w:rStyle w:val="Forte"/>
        </w:rPr>
        <w:t xml:space="preserve">7ª. </w:t>
      </w:r>
      <w:r w:rsidRPr="00EF0EB4">
        <w:t>Este termo será publicado na imprensa oficial e enviado à Câmara Municipal e ao Conselho Municipal de Assistência Social para acompanhamento.</w:t>
      </w:r>
    </w:p>
    <w:p w14:paraId="0B14C389" w14:textId="6DD74282" w:rsidR="00EF0EB4" w:rsidRPr="00EF0EB4" w:rsidRDefault="00EF0EB4" w:rsidP="00EF0EB4">
      <w:pPr>
        <w:pStyle w:val="NormalWeb"/>
        <w:spacing w:before="240" w:beforeAutospacing="0" w:after="240" w:afterAutospacing="0"/>
        <w:ind w:firstLine="1701"/>
      </w:pPr>
      <w:r w:rsidRPr="00EF0EB4">
        <w:rPr>
          <w:rStyle w:val="Forte"/>
        </w:rPr>
        <w:lastRenderedPageBreak/>
        <w:t>CLÁUSULA</w:t>
      </w:r>
      <w:r>
        <w:rPr>
          <w:rStyle w:val="Forte"/>
        </w:rPr>
        <w:t xml:space="preserve"> </w:t>
      </w:r>
      <w:r w:rsidR="00B42F03">
        <w:rPr>
          <w:rStyle w:val="Forte"/>
        </w:rPr>
        <w:t xml:space="preserve">8ª. </w:t>
      </w:r>
      <w:r w:rsidRPr="00EF0EB4">
        <w:t>O presente ajuste poderá ser revisado mediante solicitação fundamentada de qualquer das partes, com anuência mútua e desde que justificado o interesse público.</w:t>
      </w:r>
    </w:p>
    <w:p w14:paraId="628A9D5E" w14:textId="1D9E623B" w:rsidR="0062361B" w:rsidRPr="006420F6" w:rsidRDefault="00EF0EB4" w:rsidP="0062361B">
      <w:pPr>
        <w:pStyle w:val="NormalWeb"/>
        <w:spacing w:before="240" w:beforeAutospacing="0" w:after="240" w:afterAutospacing="0"/>
        <w:ind w:firstLine="1701"/>
      </w:pPr>
      <w:r w:rsidRPr="00EF0EB4">
        <w:t>E, por estarem compromissados, firmam o presente termo em 02 (duas) vias de igual teor e forma</w:t>
      </w:r>
    </w:p>
    <w:p w14:paraId="22D0A7C5" w14:textId="77777777" w:rsidR="00BA6A15" w:rsidRDefault="00926DF2" w:rsidP="00EF0EB4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Cuiabá/MT</w:t>
      </w:r>
      <w:r w:rsidR="00836E7A" w:rsidRPr="00836E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aos</w:t>
      </w:r>
      <w:r w:rsidR="00836E7A" w:rsidRPr="00836E7A">
        <w:rPr>
          <w:rFonts w:ascii="Times New Roman" w:hAnsi="Times New Roman" w:cs="Times New Roman"/>
          <w:sz w:val="24"/>
          <w:szCs w:val="24"/>
        </w:rPr>
        <w:t xml:space="preserve"> ___ de ________________de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36E7A" w:rsidRPr="00836E7A">
        <w:rPr>
          <w:rFonts w:ascii="Times New Roman" w:hAnsi="Times New Roman" w:cs="Times New Roman"/>
          <w:sz w:val="24"/>
          <w:szCs w:val="24"/>
        </w:rPr>
        <w:t>.</w:t>
      </w:r>
    </w:p>
    <w:p w14:paraId="3CFE31DC" w14:textId="77777777" w:rsidR="00BA6A15" w:rsidRDefault="00BA6A15" w:rsidP="00EF0EB4">
      <w:pPr>
        <w:widowControl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519FC9C0" w14:textId="39C10589" w:rsidR="00BA6A15" w:rsidRDefault="00DE3190" w:rsidP="00EF0EB4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6E7A" w:rsidRPr="00836E7A">
        <w:rPr>
          <w:rFonts w:ascii="Times New Roman" w:hAnsi="Times New Roman" w:cs="Times New Roman"/>
          <w:sz w:val="24"/>
          <w:szCs w:val="24"/>
        </w:rPr>
        <w:t>ome</w:t>
      </w:r>
    </w:p>
    <w:p w14:paraId="294DE4E0" w14:textId="4D806497" w:rsidR="00190983" w:rsidRDefault="00836E7A" w:rsidP="00EF0EB4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6E7A">
        <w:rPr>
          <w:rFonts w:ascii="Times New Roman" w:hAnsi="Times New Roman" w:cs="Times New Roman"/>
          <w:sz w:val="24"/>
          <w:szCs w:val="24"/>
        </w:rPr>
        <w:t>Promotor</w:t>
      </w:r>
      <w:r w:rsidR="00926DF2">
        <w:rPr>
          <w:rFonts w:ascii="Times New Roman" w:hAnsi="Times New Roman" w:cs="Times New Roman"/>
          <w:sz w:val="24"/>
          <w:szCs w:val="24"/>
        </w:rPr>
        <w:t>/</w:t>
      </w:r>
      <w:r w:rsidRPr="00836E7A">
        <w:rPr>
          <w:rFonts w:ascii="Times New Roman" w:hAnsi="Times New Roman" w:cs="Times New Roman"/>
          <w:sz w:val="24"/>
          <w:szCs w:val="24"/>
        </w:rPr>
        <w:t>a de Justiça</w:t>
      </w:r>
    </w:p>
    <w:p w14:paraId="71EA213F" w14:textId="77777777" w:rsidR="00911191" w:rsidRDefault="00911191" w:rsidP="00EF0EB4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3AF21" w14:textId="77777777" w:rsidR="00911191" w:rsidRDefault="00911191" w:rsidP="00EF0EB4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6650CF" w14:textId="77777777" w:rsidR="00911191" w:rsidRDefault="00911191" w:rsidP="00EF0EB4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67FC12" w14:textId="77777777" w:rsidR="00911191" w:rsidRPr="00AB5A97" w:rsidRDefault="00911191" w:rsidP="00911191">
      <w:pPr>
        <w:tabs>
          <w:tab w:val="left" w:pos="0"/>
        </w:tabs>
        <w:spacing w:before="0" w:after="0"/>
        <w:ind w:left="-5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highlight w:val="yellow"/>
        </w:rPr>
      </w:pPr>
      <w:r w:rsidRPr="00AB5A97">
        <w:rPr>
          <w:rFonts w:ascii="Times New Roman" w:eastAsia="Arial" w:hAnsi="Times New Roman" w:cs="Times New Roman"/>
          <w:b/>
          <w:color w:val="000000"/>
          <w:sz w:val="24"/>
          <w:szCs w:val="24"/>
          <w:highlight w:val="yellow"/>
        </w:rPr>
        <w:t>N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highlight w:val="yellow"/>
        </w:rPr>
        <w:t>ome</w:t>
      </w:r>
    </w:p>
    <w:p w14:paraId="273E1BFA" w14:textId="77777777" w:rsidR="00911191" w:rsidRPr="002D3713" w:rsidRDefault="00911191" w:rsidP="00911191">
      <w:pPr>
        <w:tabs>
          <w:tab w:val="left" w:pos="5103"/>
        </w:tabs>
        <w:spacing w:before="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B5A97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Prefeito</w:t>
      </w:r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/</w:t>
      </w:r>
      <w:r w:rsidRPr="00AB5A97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a Municipal</w:t>
      </w:r>
    </w:p>
    <w:p w14:paraId="33587407" w14:textId="77777777" w:rsidR="00911191" w:rsidRPr="00836E7A" w:rsidRDefault="00911191" w:rsidP="00EF0EB4">
      <w:pPr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sectPr w:rsidR="00911191" w:rsidRPr="00836E7A" w:rsidSect="000D3A74">
      <w:headerReference w:type="default" r:id="rId8"/>
      <w:footerReference w:type="default" r:id="rId9"/>
      <w:type w:val="continuous"/>
      <w:pgSz w:w="11930" w:h="16860"/>
      <w:pgMar w:top="1701" w:right="1134" w:bottom="1134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DA3D" w14:textId="77777777" w:rsidR="007768B9" w:rsidRDefault="007768B9" w:rsidP="009311B3">
      <w:r>
        <w:separator/>
      </w:r>
    </w:p>
  </w:endnote>
  <w:endnote w:type="continuationSeparator" w:id="0">
    <w:p w14:paraId="29B8B5FB" w14:textId="77777777" w:rsidR="007768B9" w:rsidRDefault="007768B9" w:rsidP="009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831F" w14:textId="1D01D5E2" w:rsidR="009311B3" w:rsidRDefault="003F3CBC" w:rsidP="006F3BC7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E45B70B" wp14:editId="013C7F3E">
              <wp:simplePos x="0" y="0"/>
              <wp:positionH relativeFrom="column">
                <wp:posOffset>4612614</wp:posOffset>
              </wp:positionH>
              <wp:positionV relativeFrom="paragraph">
                <wp:posOffset>321260</wp:posOffset>
              </wp:positionV>
              <wp:extent cx="1291590" cy="4000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DD1F9" w14:textId="056B5670" w:rsidR="001146A3" w:rsidRPr="003F3CBC" w:rsidRDefault="003F3CBC" w:rsidP="003F3CBC">
                          <w:pPr>
                            <w:spacing w:before="0"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cao.social@mpmt.mp.br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5B7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3.2pt;margin-top:25.3pt;width:101.7pt;height:3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" filled="f" stroked="f">
              <v:textbox>
                <w:txbxContent>
                  <w:p w14:paraId="60EDD1F9" w14:textId="056B5670" w:rsidR="001146A3" w:rsidRPr="003F3CBC" w:rsidRDefault="003F3CBC" w:rsidP="003F3CBC">
                    <w:pPr>
                      <w:spacing w:before="0"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cao.social@mpmt.mp.br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4624" behindDoc="0" locked="0" layoutInCell="1" allowOverlap="1" wp14:anchorId="5933CA02" wp14:editId="577108F0">
          <wp:simplePos x="0" y="0"/>
          <wp:positionH relativeFrom="column">
            <wp:posOffset>4494124</wp:posOffset>
          </wp:positionH>
          <wp:positionV relativeFrom="paragraph">
            <wp:posOffset>350825</wp:posOffset>
          </wp:positionV>
          <wp:extent cx="151765" cy="151765"/>
          <wp:effectExtent l="0" t="0" r="635" b="635"/>
          <wp:wrapSquare wrapText="bothSides"/>
          <wp:docPr id="9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0F43F7E1" wp14:editId="4E821645">
          <wp:simplePos x="0" y="0"/>
          <wp:positionH relativeFrom="column">
            <wp:posOffset>1886026</wp:posOffset>
          </wp:positionH>
          <wp:positionV relativeFrom="paragraph">
            <wp:posOffset>349250</wp:posOffset>
          </wp:positionV>
          <wp:extent cx="151765" cy="151765"/>
          <wp:effectExtent l="0" t="0" r="120" b="120"/>
          <wp:wrapSquare wrapText="bothSides"/>
          <wp:docPr id="8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23EF70" wp14:editId="314B0408">
              <wp:simplePos x="0" y="0"/>
              <wp:positionH relativeFrom="column">
                <wp:posOffset>1988185</wp:posOffset>
              </wp:positionH>
              <wp:positionV relativeFrom="paragraph">
                <wp:posOffset>173990</wp:posOffset>
              </wp:positionV>
              <wp:extent cx="2360930" cy="628650"/>
              <wp:effectExtent l="0" t="0" r="0" b="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1B92E" w14:textId="59593D8F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02EA072F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 xml:space="preserve">Av. Des. Milton Figueiredo Ferreira Mendes, s/n,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Edf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. Proc. de Justiça José Eduardo Faria – Setor D</w:t>
                          </w:r>
                        </w:p>
                        <w:p w14:paraId="67225802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Centro Político Administrativo – Cuiabá – MT</w:t>
                          </w:r>
                        </w:p>
                        <w:p w14:paraId="2B973EF0" w14:textId="77777777" w:rsidR="001146A3" w:rsidRDefault="001146A3" w:rsidP="003F3CBC">
                          <w:pPr>
                            <w:spacing w:before="0" w:after="0" w:line="240" w:lineRule="auto"/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CEP nº 78049-928</w:t>
                          </w:r>
                        </w:p>
                        <w:p w14:paraId="3A000901" w14:textId="4A4BCF37" w:rsidR="001146A3" w:rsidRDefault="001146A3" w:rsidP="003F3CBC">
                          <w:pPr>
                            <w:spacing w:before="0"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3EF70" id="_x0000_s1028" type="#_x0000_t202" style="position:absolute;left:0;text-align:left;margin-left:156.55pt;margin-top:13.7pt;width:185.9pt;height:49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" filled="f" stroked="f">
              <v:textbox>
                <w:txbxContent>
                  <w:p w14:paraId="60C1B92E" w14:textId="59593D8F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02EA072F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 xml:space="preserve">Av. Des. Milton Figueiredo Ferreira Mendes, s/n, </w:t>
                    </w:r>
                    <w:proofErr w:type="spellStart"/>
                    <w:r>
                      <w:rPr>
                        <w:rFonts w:ascii="Arial" w:hAnsi="Arial"/>
                        <w:sz w:val="12"/>
                        <w:szCs w:val="12"/>
                      </w:rPr>
                      <w:t>Edf</w:t>
                    </w:r>
                    <w:proofErr w:type="spellEnd"/>
                    <w:r>
                      <w:rPr>
                        <w:rFonts w:ascii="Arial" w:hAnsi="Arial"/>
                        <w:sz w:val="12"/>
                        <w:szCs w:val="12"/>
                      </w:rPr>
                      <w:t>. Proc. de Justiça José Eduardo Faria – Setor D</w:t>
                    </w:r>
                  </w:p>
                  <w:p w14:paraId="67225802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Centro Político Administrativo – Cuiabá – MT</w:t>
                    </w:r>
                  </w:p>
                  <w:p w14:paraId="2B973EF0" w14:textId="77777777" w:rsidR="001146A3" w:rsidRDefault="001146A3" w:rsidP="003F3CBC">
                    <w:pPr>
                      <w:spacing w:before="0" w:after="0" w:line="240" w:lineRule="auto"/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CEP nº 78049-928</w:t>
                    </w:r>
                  </w:p>
                  <w:p w14:paraId="3A000901" w14:textId="4A4BCF37" w:rsidR="001146A3" w:rsidRDefault="001146A3" w:rsidP="003F3CBC">
                    <w:pPr>
                      <w:spacing w:before="0" w:after="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78A8E81" wp14:editId="5F4A2F20">
          <wp:simplePos x="0" y="0"/>
          <wp:positionH relativeFrom="column">
            <wp:posOffset>-190754</wp:posOffset>
          </wp:positionH>
          <wp:positionV relativeFrom="paragraph">
            <wp:posOffset>325120</wp:posOffset>
          </wp:positionV>
          <wp:extent cx="151765" cy="151765"/>
          <wp:effectExtent l="0" t="0" r="120" b="12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097CA3" wp14:editId="323E825A">
              <wp:simplePos x="0" y="0"/>
              <wp:positionH relativeFrom="column">
                <wp:posOffset>-97053</wp:posOffset>
              </wp:positionH>
              <wp:positionV relativeFrom="paragraph">
                <wp:posOffset>160630</wp:posOffset>
              </wp:positionV>
              <wp:extent cx="1889125" cy="571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1B31" w14:textId="77777777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Procuradoria Geral de Justiça</w:t>
                          </w:r>
                        </w:p>
                        <w:p w14:paraId="0D411666" w14:textId="3FA3658F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Rua Procurador Professor Carlos Antônio de Almeida Melo - Prof Carlão, Quadra 11, N° 237</w:t>
                          </w:r>
                        </w:p>
                        <w:p w14:paraId="79F251C0" w14:textId="7A7BEB86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Centro </w:t>
                          </w:r>
                          <w:proofErr w:type="gramStart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 Administrativo - Cuiabá/MT</w:t>
                          </w:r>
                        </w:p>
                        <w:p w14:paraId="1D628661" w14:textId="6037205E" w:rsidR="001146A3" w:rsidRPr="001146A3" w:rsidRDefault="001146A3" w:rsidP="003F3CBC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46A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CEP: 78049-921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97CA3" id="Caixa de Texto 7" o:spid="_x0000_s1029" type="#_x0000_t202" style="position:absolute;left:0;text-align:left;margin-left:-7.65pt;margin-top:12.65pt;width:148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" filled="f" stroked="f">
              <v:textbox>
                <w:txbxContent>
                  <w:p w14:paraId="09C01B31" w14:textId="77777777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Procuradoria Geral de Justiça</w:t>
                    </w:r>
                  </w:p>
                  <w:p w14:paraId="0D411666" w14:textId="3FA3658F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Rua Procurador Professor Carlos Antônio de Almeida Melo - Prof Carlão, Quadra 11, N° 237</w:t>
                    </w:r>
                  </w:p>
                  <w:p w14:paraId="79F251C0" w14:textId="7A7BEB86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Centro </w:t>
                    </w:r>
                    <w:proofErr w:type="gramStart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Politico</w:t>
                    </w:r>
                    <w:proofErr w:type="gramEnd"/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 Administrativo - Cuiabá/MT</w:t>
                    </w:r>
                  </w:p>
                  <w:p w14:paraId="1D628661" w14:textId="6037205E" w:rsidR="001146A3" w:rsidRPr="001146A3" w:rsidRDefault="001146A3" w:rsidP="003F3CBC">
                    <w:pPr>
                      <w:spacing w:before="0"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46A3">
                      <w:rPr>
                        <w:rFonts w:ascii="Arial" w:hAnsi="Arial" w:cs="Arial"/>
                        <w:sz w:val="12"/>
                        <w:szCs w:val="12"/>
                      </w:rPr>
                      <w:t>CEP: 78049-921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B69857C" wp14:editId="0D31C364">
          <wp:simplePos x="0" y="0"/>
          <wp:positionH relativeFrom="page">
            <wp:posOffset>858291</wp:posOffset>
          </wp:positionH>
          <wp:positionV relativeFrom="paragraph">
            <wp:posOffset>84455</wp:posOffset>
          </wp:positionV>
          <wp:extent cx="6125210" cy="1714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52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C482" w14:textId="77777777" w:rsidR="007768B9" w:rsidRDefault="007768B9" w:rsidP="009311B3">
      <w:r>
        <w:separator/>
      </w:r>
    </w:p>
  </w:footnote>
  <w:footnote w:type="continuationSeparator" w:id="0">
    <w:p w14:paraId="7F2E471D" w14:textId="77777777" w:rsidR="007768B9" w:rsidRDefault="007768B9" w:rsidP="0093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0D7" w14:textId="3B11E9BD" w:rsidR="006D6ECB" w:rsidRDefault="006D6ECB" w:rsidP="006D6ECB">
    <w:pPr>
      <w:pStyle w:val="Corpodetexto"/>
      <w:spacing w:before="59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22967E" wp14:editId="23E06F0F">
              <wp:simplePos x="0" y="0"/>
              <wp:positionH relativeFrom="column">
                <wp:posOffset>834390</wp:posOffset>
              </wp:positionH>
              <wp:positionV relativeFrom="paragraph">
                <wp:posOffset>-352425</wp:posOffset>
              </wp:positionV>
              <wp:extent cx="5411470" cy="1097915"/>
              <wp:effectExtent l="0" t="0" r="0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147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5C60" w14:textId="7D08F2F7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às Promotorias de Justiça de Assistência Social</w:t>
                          </w:r>
                        </w:p>
                        <w:p w14:paraId="5EABF4DE" w14:textId="17A7021E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Centro de Apoio Operacional de Infância e Juventude</w:t>
                          </w:r>
                        </w:p>
                        <w:p w14:paraId="50E87757" w14:textId="7B1960E4" w:rsidR="003E52C8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de Justiça Especializada na Defesa da Cidadania, Consumidor, Direitos Humanos, Minorias, Segurança Alimentar e Estado Laico</w:t>
                          </w:r>
                        </w:p>
                        <w:p w14:paraId="2238FF09" w14:textId="2A386787" w:rsidR="006D6ECB" w:rsidRPr="006D6ECB" w:rsidRDefault="006D6ECB" w:rsidP="006F3BC7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  <w:r w:rsidRPr="006D6ECB">
                            <w:t>Procuradoria Especializada em Defesa da Criança e Adolescente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967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7pt;margin-top:-27.75pt;width:426.1pt;height:8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" filled="f" stroked="f">
              <v:textbox>
                <w:txbxContent>
                  <w:p w14:paraId="5C9E5C60" w14:textId="7D08F2F7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às Promotorias de Justiça de Assistência Social</w:t>
                    </w:r>
                  </w:p>
                  <w:p w14:paraId="5EABF4DE" w14:textId="17A7021E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Centro de Apoio Operacional de Infância e Juventude</w:t>
                    </w:r>
                  </w:p>
                  <w:p w14:paraId="50E87757" w14:textId="7B1960E4" w:rsidR="003E52C8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de Justiça Especializada na Defesa da Cidadania, Consumidor, Direitos Humanos, Minorias, Segurança Alimentar e Estado Laico</w:t>
                    </w:r>
                  </w:p>
                  <w:p w14:paraId="2238FF09" w14:textId="2A386787" w:rsidR="006D6ECB" w:rsidRPr="006D6ECB" w:rsidRDefault="006D6ECB" w:rsidP="006F3BC7">
                    <w:pPr>
                      <w:pStyle w:val="NormalWeb"/>
                      <w:spacing w:before="0" w:beforeAutospacing="0" w:after="0" w:afterAutospacing="0" w:line="276" w:lineRule="auto"/>
                    </w:pPr>
                    <w:r w:rsidRPr="006D6ECB">
                      <w:t>Procuradoria Especializada em Defesa da Criança e Adolescente</w:t>
                    </w:r>
                  </w:p>
                </w:txbxContent>
              </v:textbox>
            </v:shape>
          </w:pict>
        </mc:Fallback>
      </mc:AlternateContent>
    </w:r>
    <w:r w:rsidRPr="002C57DD">
      <w:rPr>
        <w:noProof/>
      </w:rPr>
      <w:drawing>
        <wp:anchor distT="0" distB="0" distL="0" distR="0" simplePos="0" relativeHeight="251663360" behindDoc="1" locked="0" layoutInCell="1" allowOverlap="1" wp14:anchorId="11B029B9" wp14:editId="1DA28AE4">
          <wp:simplePos x="0" y="0"/>
          <wp:positionH relativeFrom="page">
            <wp:posOffset>323850</wp:posOffset>
          </wp:positionH>
          <wp:positionV relativeFrom="paragraph">
            <wp:posOffset>-304800</wp:posOffset>
          </wp:positionV>
          <wp:extent cx="1714500" cy="777875"/>
          <wp:effectExtent l="0" t="0" r="0" b="317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4A514B" w14:textId="02CAFBCE" w:rsidR="006D6ECB" w:rsidRPr="006F3BC7" w:rsidRDefault="003E52C8" w:rsidP="006F3BC7">
    <w:pPr>
      <w:pStyle w:val="NormalWeb"/>
      <w:rPr>
        <w:rFonts w:asciiTheme="minorHAnsi" w:hAnsiTheme="minorHAnsi" w:cs="Calibri"/>
      </w:rPr>
    </w:pPr>
    <w:r w:rsidRPr="002C57DD">
      <w:rPr>
        <w:rFonts w:ascii="Arial" w:hAnsi="Arial" w:cs="Arial"/>
        <w:noProof/>
      </w:rPr>
      <w:drawing>
        <wp:anchor distT="0" distB="0" distL="0" distR="0" simplePos="0" relativeHeight="251665408" behindDoc="1" locked="0" layoutInCell="1" allowOverlap="1" wp14:anchorId="619295C8" wp14:editId="4D215A7A">
          <wp:simplePos x="0" y="0"/>
          <wp:positionH relativeFrom="page">
            <wp:posOffset>397822</wp:posOffset>
          </wp:positionH>
          <wp:positionV relativeFrom="paragraph">
            <wp:posOffset>449085</wp:posOffset>
          </wp:positionV>
          <wp:extent cx="6703200" cy="21600"/>
          <wp:effectExtent l="0" t="0" r="0" b="0"/>
          <wp:wrapNone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2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BE4"/>
    <w:multiLevelType w:val="hybridMultilevel"/>
    <w:tmpl w:val="1E14522E"/>
    <w:lvl w:ilvl="0" w:tplc="5BB837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2F6C78"/>
    <w:multiLevelType w:val="hybridMultilevel"/>
    <w:tmpl w:val="2C4A7F8E"/>
    <w:lvl w:ilvl="0" w:tplc="913E9F50">
      <w:numFmt w:val="bullet"/>
      <w:lvlText w:val=""/>
      <w:lvlJc w:val="left"/>
      <w:pPr>
        <w:ind w:left="1494" w:hanging="360"/>
      </w:pPr>
      <w:rPr>
        <w:rFonts w:ascii="Symbol" w:eastAsia="Constant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ABB266B"/>
    <w:multiLevelType w:val="multilevel"/>
    <w:tmpl w:val="1D76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F3443"/>
    <w:multiLevelType w:val="multilevel"/>
    <w:tmpl w:val="3A1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A47FC"/>
    <w:multiLevelType w:val="hybridMultilevel"/>
    <w:tmpl w:val="126E5584"/>
    <w:lvl w:ilvl="0" w:tplc="1ECE3476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3C7301C"/>
    <w:multiLevelType w:val="multilevel"/>
    <w:tmpl w:val="98A0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37029"/>
    <w:multiLevelType w:val="multilevel"/>
    <w:tmpl w:val="661E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8"/>
    <w:rsid w:val="000119C3"/>
    <w:rsid w:val="00037A4B"/>
    <w:rsid w:val="00043038"/>
    <w:rsid w:val="00044DA3"/>
    <w:rsid w:val="00050A1E"/>
    <w:rsid w:val="000533F8"/>
    <w:rsid w:val="00065A43"/>
    <w:rsid w:val="00067580"/>
    <w:rsid w:val="00081259"/>
    <w:rsid w:val="000815C8"/>
    <w:rsid w:val="000859D7"/>
    <w:rsid w:val="00092D9D"/>
    <w:rsid w:val="000979FF"/>
    <w:rsid w:val="000A0D5A"/>
    <w:rsid w:val="000A7F7C"/>
    <w:rsid w:val="000B10A5"/>
    <w:rsid w:val="000B1EC6"/>
    <w:rsid w:val="000B7667"/>
    <w:rsid w:val="000D0D65"/>
    <w:rsid w:val="000D3A74"/>
    <w:rsid w:val="000D7940"/>
    <w:rsid w:val="000E0412"/>
    <w:rsid w:val="000E49DD"/>
    <w:rsid w:val="000F31FE"/>
    <w:rsid w:val="000F723E"/>
    <w:rsid w:val="001146A3"/>
    <w:rsid w:val="0011527E"/>
    <w:rsid w:val="00116173"/>
    <w:rsid w:val="00125E27"/>
    <w:rsid w:val="00126900"/>
    <w:rsid w:val="0015193F"/>
    <w:rsid w:val="0015460B"/>
    <w:rsid w:val="00171EC1"/>
    <w:rsid w:val="00190983"/>
    <w:rsid w:val="001967F6"/>
    <w:rsid w:val="001A522D"/>
    <w:rsid w:val="001B7543"/>
    <w:rsid w:val="001C3DD6"/>
    <w:rsid w:val="001C6ADC"/>
    <w:rsid w:val="001E29D5"/>
    <w:rsid w:val="001E48FF"/>
    <w:rsid w:val="001F1160"/>
    <w:rsid w:val="002043C5"/>
    <w:rsid w:val="0020534B"/>
    <w:rsid w:val="002151D5"/>
    <w:rsid w:val="00220E82"/>
    <w:rsid w:val="00237438"/>
    <w:rsid w:val="002452BC"/>
    <w:rsid w:val="00255EEB"/>
    <w:rsid w:val="0026174D"/>
    <w:rsid w:val="00262C41"/>
    <w:rsid w:val="00263386"/>
    <w:rsid w:val="002765CA"/>
    <w:rsid w:val="002820BA"/>
    <w:rsid w:val="0028765A"/>
    <w:rsid w:val="002A72AC"/>
    <w:rsid w:val="002C57DD"/>
    <w:rsid w:val="002D4A9A"/>
    <w:rsid w:val="002F17C0"/>
    <w:rsid w:val="003032BB"/>
    <w:rsid w:val="00303454"/>
    <w:rsid w:val="00311B3D"/>
    <w:rsid w:val="00313A56"/>
    <w:rsid w:val="00325632"/>
    <w:rsid w:val="00336BC2"/>
    <w:rsid w:val="00342F9F"/>
    <w:rsid w:val="003434EE"/>
    <w:rsid w:val="003440D6"/>
    <w:rsid w:val="00347F08"/>
    <w:rsid w:val="00363832"/>
    <w:rsid w:val="00374E81"/>
    <w:rsid w:val="00375925"/>
    <w:rsid w:val="003765E3"/>
    <w:rsid w:val="00387432"/>
    <w:rsid w:val="00395395"/>
    <w:rsid w:val="003A1870"/>
    <w:rsid w:val="003A2D79"/>
    <w:rsid w:val="003B14DE"/>
    <w:rsid w:val="003B557B"/>
    <w:rsid w:val="003C4971"/>
    <w:rsid w:val="003D765A"/>
    <w:rsid w:val="003E26EB"/>
    <w:rsid w:val="003E52C8"/>
    <w:rsid w:val="003E61E9"/>
    <w:rsid w:val="003F2CA5"/>
    <w:rsid w:val="003F3CBC"/>
    <w:rsid w:val="003F7F68"/>
    <w:rsid w:val="004002E8"/>
    <w:rsid w:val="00405124"/>
    <w:rsid w:val="00410D97"/>
    <w:rsid w:val="00414CF0"/>
    <w:rsid w:val="00420D87"/>
    <w:rsid w:val="00427BA4"/>
    <w:rsid w:val="004310B7"/>
    <w:rsid w:val="00441740"/>
    <w:rsid w:val="00441E6A"/>
    <w:rsid w:val="00447836"/>
    <w:rsid w:val="00455AE6"/>
    <w:rsid w:val="00467181"/>
    <w:rsid w:val="00474869"/>
    <w:rsid w:val="004751B4"/>
    <w:rsid w:val="00475585"/>
    <w:rsid w:val="00480C31"/>
    <w:rsid w:val="00483659"/>
    <w:rsid w:val="00485223"/>
    <w:rsid w:val="004A252D"/>
    <w:rsid w:val="004C6661"/>
    <w:rsid w:val="004D6DE9"/>
    <w:rsid w:val="0050041B"/>
    <w:rsid w:val="00505C12"/>
    <w:rsid w:val="005138C0"/>
    <w:rsid w:val="005139DE"/>
    <w:rsid w:val="00522EC8"/>
    <w:rsid w:val="005256EB"/>
    <w:rsid w:val="00541A8F"/>
    <w:rsid w:val="00545EE4"/>
    <w:rsid w:val="005501A5"/>
    <w:rsid w:val="00556CCA"/>
    <w:rsid w:val="005673D2"/>
    <w:rsid w:val="00572559"/>
    <w:rsid w:val="00577778"/>
    <w:rsid w:val="005804B4"/>
    <w:rsid w:val="0058186D"/>
    <w:rsid w:val="00594849"/>
    <w:rsid w:val="005A2FB3"/>
    <w:rsid w:val="005A4ABA"/>
    <w:rsid w:val="005B0D83"/>
    <w:rsid w:val="005D0E66"/>
    <w:rsid w:val="005D2D05"/>
    <w:rsid w:val="005E10AD"/>
    <w:rsid w:val="005E1F3E"/>
    <w:rsid w:val="005F3486"/>
    <w:rsid w:val="00607C46"/>
    <w:rsid w:val="00610E72"/>
    <w:rsid w:val="00614498"/>
    <w:rsid w:val="00615E7C"/>
    <w:rsid w:val="00620EAF"/>
    <w:rsid w:val="0062361B"/>
    <w:rsid w:val="00632D4D"/>
    <w:rsid w:val="006414A9"/>
    <w:rsid w:val="006420F6"/>
    <w:rsid w:val="00645281"/>
    <w:rsid w:val="00645746"/>
    <w:rsid w:val="006500A0"/>
    <w:rsid w:val="00652689"/>
    <w:rsid w:val="00656BE4"/>
    <w:rsid w:val="00661E61"/>
    <w:rsid w:val="00695DC5"/>
    <w:rsid w:val="006A205C"/>
    <w:rsid w:val="006B0E1A"/>
    <w:rsid w:val="006B31C8"/>
    <w:rsid w:val="006B6159"/>
    <w:rsid w:val="006B6BB9"/>
    <w:rsid w:val="006C361A"/>
    <w:rsid w:val="006D0A7F"/>
    <w:rsid w:val="006D3882"/>
    <w:rsid w:val="006D6ECB"/>
    <w:rsid w:val="006F0CA6"/>
    <w:rsid w:val="006F3705"/>
    <w:rsid w:val="006F3BC7"/>
    <w:rsid w:val="006F50E4"/>
    <w:rsid w:val="0070318B"/>
    <w:rsid w:val="0070788D"/>
    <w:rsid w:val="00712B1A"/>
    <w:rsid w:val="00716C62"/>
    <w:rsid w:val="00717DEF"/>
    <w:rsid w:val="00724875"/>
    <w:rsid w:val="00730AC4"/>
    <w:rsid w:val="007322B7"/>
    <w:rsid w:val="00734DFD"/>
    <w:rsid w:val="00734F3A"/>
    <w:rsid w:val="00736689"/>
    <w:rsid w:val="007426FB"/>
    <w:rsid w:val="00755403"/>
    <w:rsid w:val="00761A7B"/>
    <w:rsid w:val="00764ACA"/>
    <w:rsid w:val="00773607"/>
    <w:rsid w:val="00775FA7"/>
    <w:rsid w:val="007768B9"/>
    <w:rsid w:val="007808D3"/>
    <w:rsid w:val="00790F71"/>
    <w:rsid w:val="007A6859"/>
    <w:rsid w:val="007B1163"/>
    <w:rsid w:val="007C157A"/>
    <w:rsid w:val="007C5379"/>
    <w:rsid w:val="007C5E4C"/>
    <w:rsid w:val="007C6644"/>
    <w:rsid w:val="007C72BA"/>
    <w:rsid w:val="007D40A0"/>
    <w:rsid w:val="007D73BA"/>
    <w:rsid w:val="007E5C1D"/>
    <w:rsid w:val="007F2BD7"/>
    <w:rsid w:val="007F7B08"/>
    <w:rsid w:val="00800787"/>
    <w:rsid w:val="0080409F"/>
    <w:rsid w:val="00805176"/>
    <w:rsid w:val="00805F62"/>
    <w:rsid w:val="00811EDD"/>
    <w:rsid w:val="0081300F"/>
    <w:rsid w:val="008224F6"/>
    <w:rsid w:val="00827DD8"/>
    <w:rsid w:val="0083503E"/>
    <w:rsid w:val="00836E7A"/>
    <w:rsid w:val="00847479"/>
    <w:rsid w:val="008533E0"/>
    <w:rsid w:val="00854EAB"/>
    <w:rsid w:val="00855205"/>
    <w:rsid w:val="0085540B"/>
    <w:rsid w:val="00856A6C"/>
    <w:rsid w:val="008759BD"/>
    <w:rsid w:val="00877C98"/>
    <w:rsid w:val="0088388B"/>
    <w:rsid w:val="00886D5C"/>
    <w:rsid w:val="00887E60"/>
    <w:rsid w:val="00893387"/>
    <w:rsid w:val="008A0068"/>
    <w:rsid w:val="008A06BD"/>
    <w:rsid w:val="008A519B"/>
    <w:rsid w:val="008A6657"/>
    <w:rsid w:val="008B3652"/>
    <w:rsid w:val="008B611D"/>
    <w:rsid w:val="008C1F72"/>
    <w:rsid w:val="008D4392"/>
    <w:rsid w:val="008F0E96"/>
    <w:rsid w:val="008F1848"/>
    <w:rsid w:val="00911191"/>
    <w:rsid w:val="0091469D"/>
    <w:rsid w:val="00915F7A"/>
    <w:rsid w:val="00916B41"/>
    <w:rsid w:val="00926DF2"/>
    <w:rsid w:val="00927C19"/>
    <w:rsid w:val="009311B3"/>
    <w:rsid w:val="009429CF"/>
    <w:rsid w:val="009460B2"/>
    <w:rsid w:val="009517CA"/>
    <w:rsid w:val="00956A1F"/>
    <w:rsid w:val="009619FE"/>
    <w:rsid w:val="00965487"/>
    <w:rsid w:val="009805AD"/>
    <w:rsid w:val="009874CF"/>
    <w:rsid w:val="00987AE2"/>
    <w:rsid w:val="009913A6"/>
    <w:rsid w:val="0099192C"/>
    <w:rsid w:val="009A1034"/>
    <w:rsid w:val="009A4E87"/>
    <w:rsid w:val="009A5EAE"/>
    <w:rsid w:val="009B4338"/>
    <w:rsid w:val="009C47FD"/>
    <w:rsid w:val="009F449C"/>
    <w:rsid w:val="009F6B66"/>
    <w:rsid w:val="00A24C03"/>
    <w:rsid w:val="00A61F74"/>
    <w:rsid w:val="00A6315B"/>
    <w:rsid w:val="00A70A35"/>
    <w:rsid w:val="00A755CB"/>
    <w:rsid w:val="00A76E4D"/>
    <w:rsid w:val="00A830C7"/>
    <w:rsid w:val="00A94D86"/>
    <w:rsid w:val="00AA25CE"/>
    <w:rsid w:val="00AA63B0"/>
    <w:rsid w:val="00AB0292"/>
    <w:rsid w:val="00AD5922"/>
    <w:rsid w:val="00AD6500"/>
    <w:rsid w:val="00AE0462"/>
    <w:rsid w:val="00AE2C13"/>
    <w:rsid w:val="00AE6528"/>
    <w:rsid w:val="00AF6F4B"/>
    <w:rsid w:val="00B03B9A"/>
    <w:rsid w:val="00B25115"/>
    <w:rsid w:val="00B25B83"/>
    <w:rsid w:val="00B33703"/>
    <w:rsid w:val="00B33FD6"/>
    <w:rsid w:val="00B3650C"/>
    <w:rsid w:val="00B42F03"/>
    <w:rsid w:val="00B458F6"/>
    <w:rsid w:val="00B54481"/>
    <w:rsid w:val="00B56150"/>
    <w:rsid w:val="00B638D6"/>
    <w:rsid w:val="00B63F5A"/>
    <w:rsid w:val="00B73A74"/>
    <w:rsid w:val="00B800F4"/>
    <w:rsid w:val="00B94534"/>
    <w:rsid w:val="00BA37CB"/>
    <w:rsid w:val="00BA6A15"/>
    <w:rsid w:val="00BB5892"/>
    <w:rsid w:val="00BC37A0"/>
    <w:rsid w:val="00BC65B1"/>
    <w:rsid w:val="00BC770B"/>
    <w:rsid w:val="00BD20DE"/>
    <w:rsid w:val="00BD31D4"/>
    <w:rsid w:val="00BD35B1"/>
    <w:rsid w:val="00BE6C04"/>
    <w:rsid w:val="00BF4359"/>
    <w:rsid w:val="00BF5CEB"/>
    <w:rsid w:val="00C0594F"/>
    <w:rsid w:val="00C065EE"/>
    <w:rsid w:val="00C1506E"/>
    <w:rsid w:val="00C15751"/>
    <w:rsid w:val="00C219A2"/>
    <w:rsid w:val="00C26FAD"/>
    <w:rsid w:val="00C34607"/>
    <w:rsid w:val="00C34DAC"/>
    <w:rsid w:val="00C45514"/>
    <w:rsid w:val="00C478C9"/>
    <w:rsid w:val="00C60339"/>
    <w:rsid w:val="00C71259"/>
    <w:rsid w:val="00C755FF"/>
    <w:rsid w:val="00C84626"/>
    <w:rsid w:val="00CA3BA0"/>
    <w:rsid w:val="00CB7F8E"/>
    <w:rsid w:val="00CC1923"/>
    <w:rsid w:val="00CC3B25"/>
    <w:rsid w:val="00CC4E26"/>
    <w:rsid w:val="00CD32EA"/>
    <w:rsid w:val="00CF509A"/>
    <w:rsid w:val="00CF686A"/>
    <w:rsid w:val="00D23385"/>
    <w:rsid w:val="00D45FD1"/>
    <w:rsid w:val="00D52383"/>
    <w:rsid w:val="00D63D67"/>
    <w:rsid w:val="00D74B8D"/>
    <w:rsid w:val="00D81374"/>
    <w:rsid w:val="00D9107A"/>
    <w:rsid w:val="00D94FF6"/>
    <w:rsid w:val="00DA30BA"/>
    <w:rsid w:val="00DD75A0"/>
    <w:rsid w:val="00DE17FB"/>
    <w:rsid w:val="00DE2F05"/>
    <w:rsid w:val="00DE3190"/>
    <w:rsid w:val="00DE3A8C"/>
    <w:rsid w:val="00DE7E24"/>
    <w:rsid w:val="00DF49EA"/>
    <w:rsid w:val="00E04E4A"/>
    <w:rsid w:val="00E06800"/>
    <w:rsid w:val="00E26383"/>
    <w:rsid w:val="00E2677D"/>
    <w:rsid w:val="00E26E9E"/>
    <w:rsid w:val="00E32188"/>
    <w:rsid w:val="00E36337"/>
    <w:rsid w:val="00E369EF"/>
    <w:rsid w:val="00E50A32"/>
    <w:rsid w:val="00E65D8E"/>
    <w:rsid w:val="00E736B8"/>
    <w:rsid w:val="00E859DB"/>
    <w:rsid w:val="00E93513"/>
    <w:rsid w:val="00EA43A4"/>
    <w:rsid w:val="00EA44E8"/>
    <w:rsid w:val="00EA4EB4"/>
    <w:rsid w:val="00EB3870"/>
    <w:rsid w:val="00ED3B70"/>
    <w:rsid w:val="00ED4E66"/>
    <w:rsid w:val="00ED5EA6"/>
    <w:rsid w:val="00EE5B7B"/>
    <w:rsid w:val="00EF0806"/>
    <w:rsid w:val="00EF0EB4"/>
    <w:rsid w:val="00EF20A7"/>
    <w:rsid w:val="00EF75E4"/>
    <w:rsid w:val="00F03016"/>
    <w:rsid w:val="00F155E9"/>
    <w:rsid w:val="00F15E10"/>
    <w:rsid w:val="00F24747"/>
    <w:rsid w:val="00F47058"/>
    <w:rsid w:val="00F5776D"/>
    <w:rsid w:val="00F6073A"/>
    <w:rsid w:val="00F65380"/>
    <w:rsid w:val="00F65658"/>
    <w:rsid w:val="00F873C6"/>
    <w:rsid w:val="00F96C1C"/>
    <w:rsid w:val="00FA0842"/>
    <w:rsid w:val="00FB68A6"/>
    <w:rsid w:val="00FD7AE7"/>
    <w:rsid w:val="00FD7DAE"/>
    <w:rsid w:val="00FE1A40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AC638"/>
  <w15:docId w15:val="{5B0EB25A-4FC9-4654-81AF-2E7F7EF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A1E"/>
    <w:rPr>
      <w:rFonts w:ascii="Constantia" w:eastAsia="Constantia" w:hAnsi="Constantia" w:cs="Constantia"/>
      <w:lang w:val="pt-PT"/>
    </w:rPr>
  </w:style>
  <w:style w:type="paragraph" w:styleId="Ttulo1">
    <w:name w:val="heading 1"/>
    <w:basedOn w:val="Normal"/>
    <w:uiPriority w:val="9"/>
    <w:qFormat/>
    <w:pPr>
      <w:ind w:right="5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55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0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C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ontepargpadro"/>
    <w:rsid w:val="00790F71"/>
  </w:style>
  <w:style w:type="character" w:customStyle="1" w:styleId="Ttulo4Char">
    <w:name w:val="Título 4 Char"/>
    <w:basedOn w:val="Fontepargpadro"/>
    <w:link w:val="Ttulo4"/>
    <w:uiPriority w:val="9"/>
    <w:semiHidden/>
    <w:rsid w:val="00927C1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927C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7C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1B3"/>
    <w:rPr>
      <w:rFonts w:ascii="Constantia" w:eastAsia="Constantia" w:hAnsi="Constantia" w:cs="Constant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1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1B3"/>
    <w:rPr>
      <w:rFonts w:ascii="Constantia" w:eastAsia="Constantia" w:hAnsi="Constantia" w:cs="Constant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6ECB"/>
    <w:rPr>
      <w:rFonts w:ascii="Constantia" w:eastAsia="Constantia" w:hAnsi="Constantia" w:cs="Constantia"/>
      <w:lang w:val="pt-PT"/>
    </w:rPr>
  </w:style>
  <w:style w:type="character" w:styleId="Hyperlink">
    <w:name w:val="Hyperlink"/>
    <w:basedOn w:val="Fontepargpadro"/>
    <w:uiPriority w:val="99"/>
    <w:unhideWhenUsed/>
    <w:rsid w:val="006F3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3BC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60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607"/>
    <w:rPr>
      <w:rFonts w:ascii="Constantia" w:eastAsia="Constantia" w:hAnsi="Constantia" w:cs="Constant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73607"/>
    <w:rPr>
      <w:vertAlign w:val="superscript"/>
    </w:rPr>
  </w:style>
  <w:style w:type="character" w:customStyle="1" w:styleId="normaltextrun">
    <w:name w:val="normaltextrun"/>
    <w:basedOn w:val="Fontepargpadro"/>
    <w:rsid w:val="000D7940"/>
  </w:style>
  <w:style w:type="character" w:customStyle="1" w:styleId="Ttulo3Char">
    <w:name w:val="Título 3 Char"/>
    <w:basedOn w:val="Fontepargpadro"/>
    <w:link w:val="Ttulo3"/>
    <w:uiPriority w:val="9"/>
    <w:semiHidden/>
    <w:rsid w:val="00EF0E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E38E-7FFB-48DD-A586-918E3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atualizado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atualizado</dc:title>
  <dc:creator>Jovana Albues da Silva</dc:creator>
  <cp:lastModifiedBy>Mateus dos Santos Gomes Cardoso</cp:lastModifiedBy>
  <cp:revision>9</cp:revision>
  <cp:lastPrinted>2024-01-09T19:18:00Z</cp:lastPrinted>
  <dcterms:created xsi:type="dcterms:W3CDTF">2024-12-18T17:05:00Z</dcterms:created>
  <dcterms:modified xsi:type="dcterms:W3CDTF">2024-12-19T17:32:00Z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LTSC</vt:lpwstr>
  </property>
</Properties>
</file>